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54C7" w:rsidRDefault="00FE54C7" w:rsidP="00FE54C7">
      <w:pPr>
        <w:keepNext/>
        <w:keepLines/>
        <w:spacing w:after="0" w:line="240" w:lineRule="auto"/>
        <w:jc w:val="center"/>
        <w:outlineLvl w:val="0"/>
        <w:rPr>
          <w:rFonts w:ascii="Times New Roman" w:eastAsiaTheme="majorEastAsia" w:hAnsi="Times New Roman" w:cs="Times New Roman"/>
          <w:b/>
          <w:bCs/>
          <w:sz w:val="24"/>
          <w:szCs w:val="24"/>
        </w:rPr>
      </w:pPr>
      <w:r w:rsidRPr="000A31AC">
        <w:rPr>
          <w:noProof/>
          <w:sz w:val="28"/>
          <w:szCs w:val="28"/>
        </w:rPr>
        <w:drawing>
          <wp:inline distT="0" distB="0" distL="0" distR="0" wp14:anchorId="55A9D137" wp14:editId="6ECC17B3">
            <wp:extent cx="1584960" cy="1076960"/>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p>
    <w:p w:rsidR="00FE54C7" w:rsidRDefault="00FE54C7" w:rsidP="00FE54C7">
      <w:pPr>
        <w:keepNext/>
        <w:keepLines/>
        <w:spacing w:after="0" w:line="240" w:lineRule="auto"/>
        <w:jc w:val="center"/>
        <w:outlineLvl w:val="0"/>
        <w:rPr>
          <w:rFonts w:ascii="Times New Roman" w:eastAsiaTheme="majorEastAsia" w:hAnsi="Times New Roman" w:cs="Times New Roman"/>
          <w:b/>
          <w:bCs/>
          <w:sz w:val="24"/>
          <w:szCs w:val="24"/>
        </w:rPr>
      </w:pPr>
    </w:p>
    <w:p w:rsidR="00FE54C7" w:rsidRPr="00FE54C7" w:rsidRDefault="00FE54C7" w:rsidP="00FE54C7">
      <w:pPr>
        <w:keepNext/>
        <w:keepLines/>
        <w:spacing w:after="0" w:line="240" w:lineRule="auto"/>
        <w:jc w:val="center"/>
        <w:outlineLvl w:val="0"/>
        <w:rPr>
          <w:rFonts w:ascii="Times New Roman" w:eastAsiaTheme="majorEastAsia" w:hAnsi="Times New Roman" w:cs="Times New Roman"/>
          <w:b/>
          <w:bCs/>
          <w:sz w:val="24"/>
          <w:szCs w:val="24"/>
        </w:rPr>
      </w:pPr>
      <w:r w:rsidRPr="00FE54C7">
        <w:rPr>
          <w:rFonts w:ascii="Times New Roman" w:eastAsiaTheme="majorEastAsia" w:hAnsi="Times New Roman" w:cs="Times New Roman"/>
          <w:b/>
          <w:bCs/>
          <w:sz w:val="24"/>
          <w:szCs w:val="24"/>
        </w:rPr>
        <w:t>RIARA LAW SCHOOL</w:t>
      </w:r>
    </w:p>
    <w:p w:rsidR="00FE54C7" w:rsidRPr="00FE54C7" w:rsidRDefault="00FE54C7" w:rsidP="00FE54C7">
      <w:pPr>
        <w:keepNext/>
        <w:keepLines/>
        <w:spacing w:before="240" w:after="0" w:line="240" w:lineRule="auto"/>
        <w:jc w:val="center"/>
        <w:outlineLvl w:val="0"/>
        <w:rPr>
          <w:rFonts w:ascii="Times New Roman" w:eastAsiaTheme="majorEastAsia" w:hAnsi="Times New Roman" w:cs="Times New Roman"/>
          <w:b/>
          <w:bCs/>
          <w:sz w:val="24"/>
          <w:szCs w:val="24"/>
        </w:rPr>
      </w:pPr>
      <w:r w:rsidRPr="00FE54C7">
        <w:rPr>
          <w:rFonts w:ascii="Times New Roman" w:eastAsiaTheme="majorEastAsia" w:hAnsi="Times New Roman" w:cs="Times New Roman"/>
          <w:b/>
          <w:bCs/>
          <w:sz w:val="24"/>
          <w:szCs w:val="24"/>
        </w:rPr>
        <w:t>UNIVERSITY EXAMINATION FOR BACHELOR OF LAWS (LLB) DEGREE</w:t>
      </w:r>
    </w:p>
    <w:p w:rsidR="00FE54C7" w:rsidRPr="00FE54C7" w:rsidRDefault="00FE54C7" w:rsidP="00FE54C7">
      <w:pPr>
        <w:keepNext/>
        <w:keepLines/>
        <w:spacing w:before="240" w:after="0" w:line="240" w:lineRule="auto"/>
        <w:jc w:val="center"/>
        <w:outlineLvl w:val="0"/>
        <w:rPr>
          <w:rFonts w:ascii="Times New Roman" w:eastAsiaTheme="majorEastAsia" w:hAnsi="Times New Roman" w:cs="Times New Roman"/>
          <w:b/>
          <w:bCs/>
          <w:sz w:val="24"/>
          <w:szCs w:val="24"/>
        </w:rPr>
      </w:pPr>
      <w:r w:rsidRPr="00FE54C7">
        <w:rPr>
          <w:rFonts w:ascii="Times New Roman" w:eastAsiaTheme="majorEastAsia" w:hAnsi="Times New Roman" w:cs="Times New Roman"/>
          <w:b/>
          <w:bCs/>
          <w:sz w:val="24"/>
          <w:szCs w:val="24"/>
        </w:rPr>
        <w:t>AND</w:t>
      </w:r>
    </w:p>
    <w:p w:rsidR="00FE54C7" w:rsidRPr="00FE54C7" w:rsidRDefault="00FE54C7" w:rsidP="00FE54C7">
      <w:pPr>
        <w:keepNext/>
        <w:keepLines/>
        <w:spacing w:before="240" w:after="0" w:line="240" w:lineRule="auto"/>
        <w:jc w:val="center"/>
        <w:outlineLvl w:val="0"/>
        <w:rPr>
          <w:rFonts w:ascii="Times New Roman" w:eastAsiaTheme="majorEastAsia" w:hAnsi="Times New Roman" w:cs="Times New Roman"/>
          <w:b/>
          <w:bCs/>
          <w:sz w:val="24"/>
          <w:szCs w:val="24"/>
        </w:rPr>
      </w:pPr>
      <w:r w:rsidRPr="00FE54C7">
        <w:rPr>
          <w:rFonts w:ascii="Times New Roman" w:eastAsiaTheme="majorEastAsia" w:hAnsi="Times New Roman" w:cs="Times New Roman"/>
          <w:b/>
          <w:bCs/>
          <w:sz w:val="24"/>
          <w:szCs w:val="24"/>
        </w:rPr>
        <w:t>PRE-KENYA SCHOOL OF LAW CORE COURSES COMPLIANCE PROGRAM</w:t>
      </w:r>
    </w:p>
    <w:p w:rsidR="00FE54C7" w:rsidRPr="00FE54C7" w:rsidRDefault="00FE54C7" w:rsidP="00FE54C7">
      <w:pPr>
        <w:keepNext/>
        <w:keepLines/>
        <w:spacing w:before="240" w:after="0" w:line="240" w:lineRule="auto"/>
        <w:jc w:val="center"/>
        <w:outlineLvl w:val="0"/>
        <w:rPr>
          <w:rFonts w:ascii="Times New Roman" w:eastAsiaTheme="majorEastAsia" w:hAnsi="Times New Roman" w:cs="Times New Roman"/>
          <w:b/>
          <w:bCs/>
          <w:sz w:val="24"/>
          <w:szCs w:val="24"/>
        </w:rPr>
      </w:pPr>
      <w:r w:rsidRPr="00FE54C7">
        <w:rPr>
          <w:rFonts w:ascii="Times New Roman" w:eastAsiaTheme="majorEastAsia" w:hAnsi="Times New Roman" w:cs="Times New Roman"/>
          <w:b/>
          <w:bCs/>
          <w:sz w:val="24"/>
          <w:szCs w:val="24"/>
        </w:rPr>
        <w:t>JANUARY – APRIL 2018</w:t>
      </w:r>
    </w:p>
    <w:p w:rsidR="00FE54C7" w:rsidRPr="00FE54C7" w:rsidRDefault="00FE54C7" w:rsidP="00FE54C7">
      <w:pPr>
        <w:rPr>
          <w:sz w:val="24"/>
          <w:szCs w:val="24"/>
        </w:rPr>
      </w:pPr>
    </w:p>
    <w:p w:rsidR="00FE54C7" w:rsidRPr="00FE54C7" w:rsidRDefault="00FE54C7" w:rsidP="00FE54C7">
      <w:pPr>
        <w:jc w:val="center"/>
        <w:rPr>
          <w:rFonts w:ascii="Times New Roman" w:hAnsi="Times New Roman" w:cs="Times New Roman"/>
          <w:b/>
          <w:sz w:val="24"/>
          <w:szCs w:val="24"/>
        </w:rPr>
      </w:pPr>
      <w:r w:rsidRPr="00FE54C7">
        <w:rPr>
          <w:rFonts w:ascii="Times New Roman" w:hAnsi="Times New Roman" w:cs="Times New Roman"/>
          <w:b/>
          <w:sz w:val="24"/>
          <w:szCs w:val="24"/>
        </w:rPr>
        <w:t>LAW OF EVIDENCE I</w:t>
      </w:r>
      <w:r>
        <w:rPr>
          <w:rFonts w:ascii="Times New Roman" w:hAnsi="Times New Roman" w:cs="Times New Roman"/>
          <w:b/>
          <w:sz w:val="24"/>
          <w:szCs w:val="24"/>
        </w:rPr>
        <w:t>I</w:t>
      </w:r>
    </w:p>
    <w:p w:rsidR="00FE54C7" w:rsidRPr="00FE54C7" w:rsidRDefault="00FE54C7" w:rsidP="00FE54C7">
      <w:pPr>
        <w:jc w:val="center"/>
        <w:rPr>
          <w:rFonts w:ascii="Times New Roman" w:hAnsi="Times New Roman" w:cs="Times New Roman"/>
          <w:b/>
          <w:sz w:val="24"/>
          <w:szCs w:val="24"/>
        </w:rPr>
      </w:pPr>
      <w:r w:rsidRPr="00FE54C7">
        <w:rPr>
          <w:rFonts w:ascii="Times New Roman" w:hAnsi="Times New Roman" w:cs="Times New Roman"/>
          <w:b/>
          <w:sz w:val="24"/>
          <w:szCs w:val="24"/>
        </w:rPr>
        <w:t>INSTRUCTOR: S. MWANIKI</w:t>
      </w:r>
    </w:p>
    <w:p w:rsidR="00FE54C7" w:rsidRPr="00FE54C7" w:rsidRDefault="00FE54C7" w:rsidP="00F15C19">
      <w:pPr>
        <w:rPr>
          <w:rFonts w:ascii="Palatino Linotype" w:hAnsi="Palatino Linotype"/>
          <w:b/>
        </w:rPr>
      </w:pPr>
      <w:bookmarkStart w:id="0" w:name="_GoBack"/>
      <w:bookmarkEnd w:id="0"/>
    </w:p>
    <w:p w:rsidR="00FE54C7" w:rsidRPr="00FE54C7" w:rsidRDefault="00FE54C7" w:rsidP="00FE54C7">
      <w:pPr>
        <w:spacing w:after="120" w:line="259" w:lineRule="auto"/>
        <w:jc w:val="center"/>
        <w:rPr>
          <w:rFonts w:ascii="Times New Roman" w:eastAsia="Calibri" w:hAnsi="Times New Roman" w:cs="Times New Roman"/>
        </w:rPr>
      </w:pPr>
      <w:r w:rsidRPr="00FE54C7">
        <w:rPr>
          <w:rFonts w:ascii="Times New Roman" w:eastAsia="Calibri" w:hAnsi="Times New Roman" w:cs="Times New Roman"/>
          <w:b/>
          <w:u w:val="single"/>
        </w:rPr>
        <w:t>INSTRUCTIONS</w:t>
      </w:r>
    </w:p>
    <w:p w:rsidR="00FE54C7" w:rsidRPr="00FE54C7" w:rsidRDefault="00FE54C7" w:rsidP="00FE54C7">
      <w:pPr>
        <w:numPr>
          <w:ilvl w:val="0"/>
          <w:numId w:val="4"/>
        </w:numPr>
        <w:spacing w:after="120" w:line="259" w:lineRule="auto"/>
        <w:jc w:val="both"/>
        <w:rPr>
          <w:rFonts w:ascii="Times New Roman" w:eastAsia="Calibri" w:hAnsi="Times New Roman" w:cs="Times New Roman"/>
        </w:rPr>
      </w:pPr>
      <w:r w:rsidRPr="00FE54C7">
        <w:rPr>
          <w:rFonts w:ascii="Times New Roman" w:eastAsia="Calibri" w:hAnsi="Times New Roman" w:cs="Times New Roman"/>
        </w:rPr>
        <w:t>This is the final examination in Commercial Law.  You will earn 70% of your final grade from this final examination and 30% from Continuous Assessment Assignments.</w:t>
      </w:r>
    </w:p>
    <w:p w:rsidR="00FE54C7" w:rsidRPr="00FE54C7" w:rsidRDefault="00FE54C7" w:rsidP="00FE54C7">
      <w:pPr>
        <w:numPr>
          <w:ilvl w:val="0"/>
          <w:numId w:val="4"/>
        </w:numPr>
        <w:spacing w:after="120" w:line="259" w:lineRule="auto"/>
        <w:jc w:val="both"/>
        <w:rPr>
          <w:rFonts w:ascii="Times New Roman" w:eastAsia="Calibri" w:hAnsi="Times New Roman" w:cs="Times New Roman"/>
        </w:rPr>
      </w:pPr>
      <w:r w:rsidRPr="00FE54C7">
        <w:rPr>
          <w:rFonts w:ascii="Times New Roman" w:eastAsia="Calibri" w:hAnsi="Times New Roman" w:cs="Times New Roman"/>
        </w:rPr>
        <w:t xml:space="preserve">This examination has </w:t>
      </w:r>
      <w:r w:rsidRPr="00FE54C7">
        <w:rPr>
          <w:rFonts w:ascii="Times New Roman" w:eastAsia="Calibri" w:hAnsi="Times New Roman" w:cs="Times New Roman"/>
          <w:b/>
          <w:u w:val="single"/>
        </w:rPr>
        <w:t>FIVE</w:t>
      </w:r>
      <w:r w:rsidRPr="00FE54C7">
        <w:rPr>
          <w:rFonts w:ascii="Times New Roman" w:eastAsia="Calibri" w:hAnsi="Times New Roman" w:cs="Times New Roman"/>
          <w:b/>
        </w:rPr>
        <w:t xml:space="preserve"> </w:t>
      </w:r>
      <w:r w:rsidRPr="00FE54C7">
        <w:rPr>
          <w:rFonts w:ascii="Times New Roman" w:eastAsia="Calibri" w:hAnsi="Times New Roman" w:cs="Times New Roman"/>
        </w:rPr>
        <w:t xml:space="preserve">questions.  Please answer  </w:t>
      </w:r>
      <w:r w:rsidRPr="00FE54C7">
        <w:rPr>
          <w:rFonts w:ascii="Times New Roman" w:eastAsia="Calibri" w:hAnsi="Times New Roman" w:cs="Times New Roman"/>
          <w:b/>
          <w:u w:val="single"/>
        </w:rPr>
        <w:t xml:space="preserve">QUESTION ONE </w:t>
      </w:r>
      <w:r w:rsidRPr="00FE54C7">
        <w:rPr>
          <w:rFonts w:ascii="Times New Roman" w:eastAsia="Calibri" w:hAnsi="Times New Roman" w:cs="Times New Roman"/>
        </w:rPr>
        <w:t xml:space="preserve">and </w:t>
      </w:r>
      <w:r w:rsidRPr="00FE54C7">
        <w:rPr>
          <w:rFonts w:ascii="Times New Roman" w:eastAsia="Calibri" w:hAnsi="Times New Roman" w:cs="Times New Roman"/>
          <w:b/>
          <w:u w:val="single"/>
        </w:rPr>
        <w:t>ANY OTHER TWO QUESTIONS</w:t>
      </w:r>
    </w:p>
    <w:p w:rsidR="00FE54C7" w:rsidRPr="00FE54C7" w:rsidRDefault="00FE54C7" w:rsidP="00FE54C7">
      <w:pPr>
        <w:numPr>
          <w:ilvl w:val="0"/>
          <w:numId w:val="4"/>
        </w:numPr>
        <w:spacing w:after="120" w:line="259" w:lineRule="auto"/>
        <w:jc w:val="both"/>
        <w:rPr>
          <w:rFonts w:ascii="Times New Roman" w:eastAsia="Calibri" w:hAnsi="Times New Roman" w:cs="Times New Roman"/>
        </w:rPr>
      </w:pPr>
      <w:r w:rsidRPr="00FE54C7">
        <w:rPr>
          <w:rFonts w:ascii="Times New Roman" w:eastAsia="Calibri" w:hAnsi="Times New Roman" w:cs="Times New Roman"/>
        </w:rPr>
        <w:t xml:space="preserve">Time allocated for this examination is </w:t>
      </w:r>
      <w:r w:rsidRPr="00FE54C7">
        <w:rPr>
          <w:rFonts w:ascii="Times New Roman" w:eastAsia="Calibri" w:hAnsi="Times New Roman" w:cs="Times New Roman"/>
          <w:b/>
          <w:u w:val="single"/>
        </w:rPr>
        <w:t xml:space="preserve">THREE </w:t>
      </w:r>
      <w:r w:rsidRPr="00FE54C7">
        <w:rPr>
          <w:rFonts w:ascii="Times New Roman" w:eastAsia="Calibri" w:hAnsi="Times New Roman" w:cs="Times New Roman"/>
        </w:rPr>
        <w:t>(3) hours.  You must stop writing when time is called.</w:t>
      </w:r>
    </w:p>
    <w:p w:rsidR="00FE54C7" w:rsidRPr="00FE54C7" w:rsidRDefault="00FE54C7" w:rsidP="00FE54C7">
      <w:pPr>
        <w:numPr>
          <w:ilvl w:val="0"/>
          <w:numId w:val="4"/>
        </w:numPr>
        <w:spacing w:after="120" w:line="259" w:lineRule="auto"/>
        <w:jc w:val="both"/>
        <w:rPr>
          <w:rFonts w:ascii="Times New Roman" w:eastAsia="Calibri" w:hAnsi="Times New Roman" w:cs="Times New Roman"/>
        </w:rPr>
      </w:pPr>
      <w:r w:rsidRPr="00FE54C7">
        <w:rPr>
          <w:rFonts w:ascii="Times New Roman" w:eastAsia="Calibri" w:hAnsi="Times New Roman" w:cs="Times New Roman"/>
        </w:rPr>
        <w:t>Please sign the roll sheet when you turn in your answer sheet.  If you fail to sign the roll sheet, we shall have no way of establishing that you sat for this examination and your marks will not be reported.</w:t>
      </w:r>
    </w:p>
    <w:p w:rsidR="00FE54C7" w:rsidRPr="00FE54C7" w:rsidRDefault="00FE54C7" w:rsidP="00FE54C7">
      <w:pPr>
        <w:numPr>
          <w:ilvl w:val="0"/>
          <w:numId w:val="4"/>
        </w:numPr>
        <w:spacing w:after="120" w:line="259" w:lineRule="auto"/>
        <w:jc w:val="both"/>
        <w:rPr>
          <w:rFonts w:ascii="Times New Roman" w:eastAsia="Calibri" w:hAnsi="Times New Roman" w:cs="Times New Roman"/>
        </w:rPr>
      </w:pPr>
      <w:r w:rsidRPr="00FE54C7">
        <w:rPr>
          <w:rFonts w:ascii="Times New Roman" w:eastAsia="Calibri" w:hAnsi="Times New Roman" w:cs="Times New Roman"/>
        </w:rPr>
        <w:t xml:space="preserve">This is a </w:t>
      </w:r>
      <w:r w:rsidRPr="00FE54C7">
        <w:rPr>
          <w:rFonts w:ascii="Times New Roman" w:eastAsia="Calibri" w:hAnsi="Times New Roman" w:cs="Times New Roman"/>
          <w:b/>
          <w:u w:val="single"/>
        </w:rPr>
        <w:t>CLOSED BOOK</w:t>
      </w:r>
      <w:r w:rsidRPr="00FE54C7">
        <w:rPr>
          <w:rFonts w:ascii="Times New Roman" w:eastAsia="Calibri" w:hAnsi="Times New Roman" w:cs="Times New Roman"/>
        </w:rPr>
        <w:t xml:space="preserve"> examination.  This means you are not permitted to bring ANY hard or soft materials to the examination room.  You are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FE54C7" w:rsidRPr="00FE54C7" w:rsidRDefault="00FE54C7" w:rsidP="00FE54C7">
      <w:pPr>
        <w:numPr>
          <w:ilvl w:val="0"/>
          <w:numId w:val="4"/>
        </w:numPr>
        <w:spacing w:after="120" w:line="259" w:lineRule="auto"/>
        <w:jc w:val="both"/>
        <w:rPr>
          <w:rFonts w:ascii="Times New Roman" w:eastAsia="Calibri" w:hAnsi="Times New Roman" w:cs="Times New Roman"/>
        </w:rPr>
      </w:pPr>
      <w:r w:rsidRPr="00FE54C7">
        <w:rPr>
          <w:rFonts w:ascii="Times New Roman" w:eastAsia="Calibri" w:hAnsi="Times New Roman" w:cs="Times New Roman"/>
        </w:rPr>
        <w:t xml:space="preserve">This examination is governed by </w:t>
      </w:r>
      <w:proofErr w:type="spellStart"/>
      <w:r w:rsidRPr="00FE54C7">
        <w:rPr>
          <w:rFonts w:ascii="Times New Roman" w:eastAsia="Calibri" w:hAnsi="Times New Roman" w:cs="Times New Roman"/>
          <w:b/>
          <w:u w:val="single"/>
        </w:rPr>
        <w:t>Riara</w:t>
      </w:r>
      <w:proofErr w:type="spellEnd"/>
      <w:r w:rsidRPr="00FE54C7">
        <w:rPr>
          <w:rFonts w:ascii="Times New Roman" w:eastAsia="Calibri" w:hAnsi="Times New Roman" w:cs="Times New Roman"/>
          <w:b/>
          <w:u w:val="single"/>
        </w:rPr>
        <w:t xml:space="preserve"> University Academic Honesty Regulations</w:t>
      </w:r>
      <w:r w:rsidRPr="00FE54C7">
        <w:rPr>
          <w:rFonts w:ascii="Times New Roman" w:eastAsia="Calibri" w:hAnsi="Times New Roman" w:cs="Times New Roman"/>
        </w:rPr>
        <w:t>.  Students who violate those regulations will be penalized.  Students have an obligation to report to the invigilator any incidences of academic dishonesty compromising the integrity of this examination.</w:t>
      </w:r>
    </w:p>
    <w:p w:rsidR="00FE54C7" w:rsidRPr="00FE54C7" w:rsidRDefault="00FE54C7" w:rsidP="00FE54C7">
      <w:pPr>
        <w:rPr>
          <w:rFonts w:ascii="Palatino Linotype" w:hAnsi="Palatino Linotype"/>
          <w:b/>
        </w:rPr>
      </w:pPr>
    </w:p>
    <w:p w:rsidR="00FE54C7" w:rsidRDefault="00FE54C7" w:rsidP="00FD1DEA">
      <w:pPr>
        <w:rPr>
          <w:rFonts w:ascii="Palatino Linotype" w:hAnsi="Palatino Linotype"/>
          <w:b/>
        </w:rPr>
      </w:pPr>
    </w:p>
    <w:p w:rsidR="00FD1DEA" w:rsidRPr="00D45333" w:rsidRDefault="00FD1DEA" w:rsidP="00FD1DEA">
      <w:pPr>
        <w:rPr>
          <w:rFonts w:ascii="Palatino Linotype" w:hAnsi="Palatino Linotype"/>
          <w:b/>
        </w:rPr>
      </w:pPr>
      <w:r>
        <w:rPr>
          <w:rFonts w:ascii="Palatino Linotype" w:hAnsi="Palatino Linotype"/>
          <w:b/>
        </w:rPr>
        <w:lastRenderedPageBreak/>
        <w:t>QUESTION ONE</w:t>
      </w:r>
    </w:p>
    <w:p w:rsidR="00FD1DEA" w:rsidRPr="000B4374" w:rsidRDefault="00FD1DEA" w:rsidP="00FD1DEA">
      <w:pPr>
        <w:jc w:val="both"/>
        <w:rPr>
          <w:rFonts w:ascii="Palatino Linotype" w:hAnsi="Palatino Linotype"/>
        </w:rPr>
      </w:pPr>
      <w:r w:rsidRPr="000B4374">
        <w:rPr>
          <w:rFonts w:ascii="Palatino Linotype" w:hAnsi="Palatino Linotype"/>
        </w:rPr>
        <w:t>You have called the following persons as witnesses in cases where you are the prosecutor:</w:t>
      </w:r>
    </w:p>
    <w:p w:rsidR="00FD1DEA" w:rsidRPr="000B4374" w:rsidRDefault="00FD1DEA" w:rsidP="00FD1DEA">
      <w:pPr>
        <w:pStyle w:val="ListParagraph"/>
        <w:numPr>
          <w:ilvl w:val="0"/>
          <w:numId w:val="1"/>
        </w:numPr>
        <w:ind w:left="1080"/>
        <w:jc w:val="both"/>
        <w:rPr>
          <w:rFonts w:ascii="Palatino Linotype" w:hAnsi="Palatino Linotype"/>
        </w:rPr>
      </w:pPr>
      <w:r w:rsidRPr="000B4374">
        <w:rPr>
          <w:rFonts w:ascii="Palatino Linotype" w:hAnsi="Palatino Linotype"/>
        </w:rPr>
        <w:t>A medical doctor who examined the complainant in an assault case</w:t>
      </w:r>
    </w:p>
    <w:p w:rsidR="00FD1DEA" w:rsidRPr="000B4374" w:rsidRDefault="00FD1DEA" w:rsidP="00FD1DEA">
      <w:pPr>
        <w:pStyle w:val="ListParagraph"/>
        <w:numPr>
          <w:ilvl w:val="0"/>
          <w:numId w:val="1"/>
        </w:numPr>
        <w:ind w:left="1080"/>
        <w:jc w:val="both"/>
        <w:rPr>
          <w:rFonts w:ascii="Palatino Linotype" w:hAnsi="Palatino Linotype"/>
        </w:rPr>
      </w:pPr>
      <w:r w:rsidRPr="000B4374">
        <w:rPr>
          <w:rFonts w:ascii="Palatino Linotype" w:hAnsi="Palatino Linotype"/>
        </w:rPr>
        <w:t xml:space="preserve">A catholic priest who, for the last decade has taken up ballistics as a hobby and who will testify that the bullet which killed the </w:t>
      </w:r>
      <w:r>
        <w:rPr>
          <w:rFonts w:ascii="Palatino Linotype" w:hAnsi="Palatino Linotype"/>
        </w:rPr>
        <w:t>deceased was f</w:t>
      </w:r>
      <w:r w:rsidRPr="000B4374">
        <w:rPr>
          <w:rFonts w:ascii="Palatino Linotype" w:hAnsi="Palatino Linotype"/>
        </w:rPr>
        <w:t xml:space="preserve">ired from the accused’s pistol </w:t>
      </w:r>
    </w:p>
    <w:p w:rsidR="00FD1DEA" w:rsidRPr="000B4374" w:rsidRDefault="00FD1DEA" w:rsidP="00FD1DEA">
      <w:pPr>
        <w:pStyle w:val="ListParagraph"/>
        <w:numPr>
          <w:ilvl w:val="0"/>
          <w:numId w:val="1"/>
        </w:numPr>
        <w:ind w:left="1080"/>
        <w:jc w:val="both"/>
        <w:rPr>
          <w:rFonts w:ascii="Palatino Linotype" w:hAnsi="Palatino Linotype"/>
        </w:rPr>
      </w:pPr>
      <w:r w:rsidRPr="000B4374">
        <w:rPr>
          <w:rFonts w:ascii="Palatino Linotype" w:hAnsi="Palatino Linotype"/>
        </w:rPr>
        <w:t>A land surveyor who prepared a report in connection with a case of malicious damage to property</w:t>
      </w:r>
    </w:p>
    <w:p w:rsidR="00FD1DEA" w:rsidRPr="000B4374" w:rsidRDefault="00FD1DEA" w:rsidP="00FD1DEA">
      <w:pPr>
        <w:pStyle w:val="ListParagraph"/>
        <w:numPr>
          <w:ilvl w:val="0"/>
          <w:numId w:val="1"/>
        </w:numPr>
        <w:ind w:left="1080"/>
        <w:jc w:val="both"/>
        <w:rPr>
          <w:rFonts w:ascii="Palatino Linotype" w:hAnsi="Palatino Linotype"/>
        </w:rPr>
      </w:pPr>
      <w:r w:rsidRPr="000B4374">
        <w:rPr>
          <w:rFonts w:ascii="Palatino Linotype" w:hAnsi="Palatino Linotype"/>
        </w:rPr>
        <w:t xml:space="preserve">A trained police document examiner who will testify that certain </w:t>
      </w:r>
      <w:proofErr w:type="spellStart"/>
      <w:r w:rsidRPr="000B4374">
        <w:rPr>
          <w:rFonts w:ascii="Palatino Linotype" w:hAnsi="Palatino Linotype"/>
        </w:rPr>
        <w:t>cheques</w:t>
      </w:r>
      <w:proofErr w:type="spellEnd"/>
      <w:r w:rsidRPr="000B4374">
        <w:rPr>
          <w:rFonts w:ascii="Palatino Linotype" w:hAnsi="Palatino Linotype"/>
        </w:rPr>
        <w:t xml:space="preserve"> were written by the accused.</w:t>
      </w:r>
    </w:p>
    <w:p w:rsidR="00FD1DEA" w:rsidRPr="000B4374" w:rsidRDefault="00FD1DEA" w:rsidP="00FD1DEA">
      <w:pPr>
        <w:pStyle w:val="ListParagraph"/>
        <w:numPr>
          <w:ilvl w:val="0"/>
          <w:numId w:val="1"/>
        </w:numPr>
        <w:ind w:left="1080"/>
        <w:jc w:val="both"/>
        <w:rPr>
          <w:rFonts w:ascii="Palatino Linotype" w:hAnsi="Palatino Linotype"/>
        </w:rPr>
      </w:pPr>
      <w:r w:rsidRPr="000B4374">
        <w:rPr>
          <w:rFonts w:ascii="Palatino Linotype" w:hAnsi="Palatino Linotype"/>
        </w:rPr>
        <w:t>An accountant who will testify that certain accounts records were falsified by the accused</w:t>
      </w:r>
    </w:p>
    <w:p w:rsidR="00FD1DEA" w:rsidRPr="000B4374" w:rsidRDefault="00FD1DEA" w:rsidP="00FD1DEA">
      <w:pPr>
        <w:pStyle w:val="ListParagraph"/>
        <w:numPr>
          <w:ilvl w:val="0"/>
          <w:numId w:val="1"/>
        </w:numPr>
        <w:ind w:left="1080"/>
        <w:jc w:val="both"/>
        <w:rPr>
          <w:rFonts w:ascii="Palatino Linotype" w:hAnsi="Palatino Linotype"/>
        </w:rPr>
      </w:pPr>
      <w:r w:rsidRPr="000B4374">
        <w:rPr>
          <w:rFonts w:ascii="Palatino Linotype" w:hAnsi="Palatino Linotype"/>
        </w:rPr>
        <w:t>A seasoned art collector who will testify that a certain painting sold to the complainant by the accused was fake</w:t>
      </w:r>
    </w:p>
    <w:p w:rsidR="00FD1DEA" w:rsidRPr="00D45333" w:rsidRDefault="00FD1DEA" w:rsidP="00FD1DEA">
      <w:pPr>
        <w:ind w:left="720"/>
        <w:jc w:val="both"/>
        <w:rPr>
          <w:rFonts w:ascii="Palatino Linotype" w:hAnsi="Palatino Linotype"/>
        </w:rPr>
      </w:pPr>
      <w:r w:rsidRPr="00D45333">
        <w:rPr>
          <w:rFonts w:ascii="Palatino Linotype" w:hAnsi="Palatino Linotype"/>
        </w:rPr>
        <w:t>Required:</w:t>
      </w:r>
    </w:p>
    <w:p w:rsidR="00FD1DEA" w:rsidRPr="000B4374" w:rsidRDefault="00FD1DEA" w:rsidP="00FD1DEA">
      <w:pPr>
        <w:pStyle w:val="ListParagraph"/>
        <w:ind w:left="1080"/>
        <w:jc w:val="both"/>
        <w:rPr>
          <w:rFonts w:ascii="Palatino Linotype" w:hAnsi="Palatino Linotype"/>
        </w:rPr>
      </w:pPr>
      <w:r w:rsidRPr="000B4374">
        <w:rPr>
          <w:rFonts w:ascii="Palatino Linotype" w:hAnsi="Palatino Linotype"/>
        </w:rPr>
        <w:t>For each of the above scenarios, prepare five (5) questions to the witness concerning the technical evidence of the witness.</w:t>
      </w:r>
    </w:p>
    <w:p w:rsidR="00FD1DEA" w:rsidRPr="00FD1DEA" w:rsidRDefault="00FD1DEA" w:rsidP="00FD1DEA">
      <w:pPr>
        <w:jc w:val="both"/>
        <w:rPr>
          <w:rFonts w:ascii="Palatino Linotype" w:hAnsi="Palatino Linotype"/>
          <w:b/>
        </w:rPr>
      </w:pPr>
      <w:r w:rsidRPr="00FD1DEA">
        <w:rPr>
          <w:rFonts w:ascii="Palatino Linotype" w:hAnsi="Palatino Linotype"/>
          <w:b/>
        </w:rPr>
        <w:t>QUESTION TWO</w:t>
      </w:r>
    </w:p>
    <w:p w:rsidR="00FD1DEA" w:rsidRPr="000B4374" w:rsidRDefault="00FD1DEA" w:rsidP="00FD1DEA">
      <w:pPr>
        <w:spacing w:after="0" w:line="240" w:lineRule="auto"/>
        <w:jc w:val="both"/>
        <w:rPr>
          <w:rFonts w:ascii="Palatino Linotype" w:hAnsi="Palatino Linotype"/>
        </w:rPr>
      </w:pPr>
      <w:r w:rsidRPr="000B4374">
        <w:rPr>
          <w:rFonts w:ascii="Palatino Linotype" w:hAnsi="Palatino Linotype"/>
        </w:rPr>
        <w:t>With the aid of appropriate statutory and judicial authorities, discuss concisely the circumstances under which a confession may be admissible in evidence against an accused person</w:t>
      </w:r>
      <w:r>
        <w:rPr>
          <w:rFonts w:ascii="Palatino Linotype" w:hAnsi="Palatino Linotype"/>
        </w:rPr>
        <w:t xml:space="preserve"> in Kenya.</w:t>
      </w:r>
    </w:p>
    <w:p w:rsidR="00FD1DEA" w:rsidRDefault="00FD1DEA" w:rsidP="00FD1DEA">
      <w:pPr>
        <w:jc w:val="right"/>
        <w:rPr>
          <w:rFonts w:ascii="Palatino Linotype" w:hAnsi="Palatino Linotype"/>
        </w:rPr>
      </w:pPr>
      <w:r w:rsidRPr="000B4374">
        <w:rPr>
          <w:rFonts w:ascii="Palatino Linotype" w:hAnsi="Palatino Linotype"/>
        </w:rPr>
        <w:t>(20 marks)</w:t>
      </w:r>
    </w:p>
    <w:p w:rsidR="00FD1DEA" w:rsidRPr="00FD1DEA" w:rsidRDefault="00FD1DEA" w:rsidP="00FD1DEA">
      <w:pPr>
        <w:rPr>
          <w:rFonts w:ascii="Palatino Linotype" w:hAnsi="Palatino Linotype"/>
          <w:b/>
        </w:rPr>
      </w:pPr>
      <w:r w:rsidRPr="00FD1DEA">
        <w:rPr>
          <w:rFonts w:ascii="Palatino Linotype" w:hAnsi="Palatino Linotype"/>
          <w:b/>
        </w:rPr>
        <w:t>QUESTION THREE</w:t>
      </w:r>
    </w:p>
    <w:p w:rsidR="00FD1DEA" w:rsidRPr="000B4374" w:rsidRDefault="00FD1DEA" w:rsidP="00FD1DEA">
      <w:pPr>
        <w:jc w:val="both"/>
        <w:rPr>
          <w:rFonts w:ascii="Palatino Linotype" w:hAnsi="Palatino Linotype"/>
        </w:rPr>
      </w:pPr>
      <w:r w:rsidRPr="000B4374">
        <w:rPr>
          <w:rFonts w:ascii="Palatino Linotype" w:hAnsi="Palatino Linotype"/>
        </w:rPr>
        <w:t xml:space="preserve">Section 64 of the Evidence </w:t>
      </w:r>
      <w:proofErr w:type="gramStart"/>
      <w:r w:rsidRPr="000B4374">
        <w:rPr>
          <w:rFonts w:ascii="Palatino Linotype" w:hAnsi="Palatino Linotype"/>
        </w:rPr>
        <w:t>Act  (</w:t>
      </w:r>
      <w:proofErr w:type="gramEnd"/>
      <w:r w:rsidRPr="000B4374">
        <w:rPr>
          <w:rFonts w:ascii="Palatino Linotype" w:hAnsi="Palatino Linotype"/>
        </w:rPr>
        <w:t>Cap. 80, Laws of Kenya) provides as follows:</w:t>
      </w:r>
    </w:p>
    <w:p w:rsidR="00FD1DEA" w:rsidRPr="000B4374" w:rsidRDefault="00FD1DEA" w:rsidP="00FD1DEA">
      <w:pPr>
        <w:ind w:left="720"/>
        <w:jc w:val="both"/>
        <w:rPr>
          <w:rFonts w:ascii="Palatino Linotype" w:hAnsi="Palatino Linotype"/>
        </w:rPr>
      </w:pPr>
      <w:r w:rsidRPr="000B4374">
        <w:rPr>
          <w:rFonts w:ascii="Palatino Linotype" w:hAnsi="Palatino Linotype"/>
        </w:rPr>
        <w:t>“The contents of documents may be proved either by primary or by secondary evidence.”</w:t>
      </w:r>
    </w:p>
    <w:p w:rsidR="00FD1DEA" w:rsidRPr="000B4374" w:rsidRDefault="00FD1DEA" w:rsidP="00FD1DEA">
      <w:pPr>
        <w:ind w:left="720"/>
        <w:jc w:val="both"/>
        <w:rPr>
          <w:rFonts w:ascii="Palatino Linotype" w:hAnsi="Palatino Linotype"/>
        </w:rPr>
      </w:pPr>
      <w:r w:rsidRPr="000B4374">
        <w:rPr>
          <w:rFonts w:ascii="Palatino Linotype" w:hAnsi="Palatino Linotype"/>
        </w:rPr>
        <w:t>Distinguish between “primary</w:t>
      </w:r>
      <w:r>
        <w:rPr>
          <w:rFonts w:ascii="Palatino Linotype" w:hAnsi="Palatino Linotype"/>
        </w:rPr>
        <w:t>”</w:t>
      </w:r>
      <w:r w:rsidRPr="000B4374">
        <w:rPr>
          <w:rFonts w:ascii="Palatino Linotype" w:hAnsi="Palatino Linotype"/>
        </w:rPr>
        <w:t xml:space="preserve"> and “secondary” in the context of the above section and discuss five (5) instances when the latter may be admissible.</w:t>
      </w:r>
    </w:p>
    <w:p w:rsidR="00FD1DEA" w:rsidRDefault="00FD1DEA" w:rsidP="00FD1DEA">
      <w:pPr>
        <w:jc w:val="right"/>
        <w:rPr>
          <w:rFonts w:ascii="Palatino Linotype" w:hAnsi="Palatino Linotype"/>
        </w:rPr>
      </w:pPr>
      <w:r w:rsidRPr="000B4374">
        <w:rPr>
          <w:rFonts w:ascii="Palatino Linotype" w:hAnsi="Palatino Linotype"/>
        </w:rPr>
        <w:t>(20 marks)</w:t>
      </w:r>
    </w:p>
    <w:p w:rsidR="00FD1DEA" w:rsidRPr="00FD1DEA" w:rsidRDefault="00FD1DEA" w:rsidP="00FD1DEA">
      <w:pPr>
        <w:rPr>
          <w:rFonts w:ascii="Palatino Linotype" w:hAnsi="Palatino Linotype"/>
          <w:b/>
        </w:rPr>
      </w:pPr>
      <w:r w:rsidRPr="00FD1DEA">
        <w:rPr>
          <w:rFonts w:ascii="Palatino Linotype" w:hAnsi="Palatino Linotype"/>
          <w:b/>
        </w:rPr>
        <w:t>QUESTION FOUR</w:t>
      </w:r>
    </w:p>
    <w:p w:rsidR="00FD1DEA" w:rsidRDefault="00FD1DEA" w:rsidP="00FD1DEA">
      <w:pPr>
        <w:spacing w:after="0" w:line="240" w:lineRule="auto"/>
        <w:jc w:val="both"/>
        <w:rPr>
          <w:rFonts w:ascii="Palatino Linotype" w:hAnsi="Palatino Linotype"/>
        </w:rPr>
      </w:pPr>
      <w:r w:rsidRPr="000B4374">
        <w:rPr>
          <w:rFonts w:ascii="Palatino Linotype" w:hAnsi="Palatino Linotype"/>
        </w:rPr>
        <w:t xml:space="preserve">You are magistrate assigned to hear criminal cases.  The prosecutor has applied for witness summons in the following situations but the </w:t>
      </w:r>
      <w:proofErr w:type="spellStart"/>
      <w:r w:rsidRPr="000B4374">
        <w:rPr>
          <w:rFonts w:ascii="Palatino Linotype" w:hAnsi="Palatino Linotype"/>
        </w:rPr>
        <w:t>defence</w:t>
      </w:r>
      <w:proofErr w:type="spellEnd"/>
      <w:r w:rsidRPr="000B4374">
        <w:rPr>
          <w:rFonts w:ascii="Palatino Linotype" w:hAnsi="Palatino Linotype"/>
        </w:rPr>
        <w:t xml:space="preserve"> has vehemently opposed the application.</w:t>
      </w:r>
    </w:p>
    <w:p w:rsidR="00FD1DEA" w:rsidRPr="000B4374" w:rsidRDefault="00FD1DEA" w:rsidP="00FD1DEA">
      <w:pPr>
        <w:spacing w:after="0" w:line="240" w:lineRule="auto"/>
        <w:jc w:val="both"/>
        <w:rPr>
          <w:rFonts w:ascii="Palatino Linotype" w:hAnsi="Palatino Linotype"/>
        </w:rPr>
      </w:pPr>
    </w:p>
    <w:p w:rsidR="00FD1DEA" w:rsidRPr="000B4374" w:rsidRDefault="00FD1DEA" w:rsidP="00FD1DEA">
      <w:pPr>
        <w:pStyle w:val="ListParagraph"/>
        <w:numPr>
          <w:ilvl w:val="0"/>
          <w:numId w:val="2"/>
        </w:numPr>
        <w:jc w:val="both"/>
        <w:rPr>
          <w:rFonts w:ascii="Palatino Linotype" w:hAnsi="Palatino Linotype"/>
        </w:rPr>
      </w:pPr>
      <w:r w:rsidRPr="000B4374">
        <w:rPr>
          <w:rFonts w:ascii="Palatino Linotype" w:hAnsi="Palatino Linotype"/>
        </w:rPr>
        <w:t>Prosecution seeks to have the wife of the accused testify in a case where the husband is charged with robbery and rape.</w:t>
      </w:r>
    </w:p>
    <w:p w:rsidR="00FD1DEA" w:rsidRPr="000B4374" w:rsidRDefault="00FD1DEA" w:rsidP="00FD1DEA">
      <w:pPr>
        <w:pStyle w:val="ListParagraph"/>
        <w:numPr>
          <w:ilvl w:val="0"/>
          <w:numId w:val="2"/>
        </w:numPr>
        <w:jc w:val="both"/>
        <w:rPr>
          <w:rFonts w:ascii="Palatino Linotype" w:hAnsi="Palatino Linotype"/>
        </w:rPr>
      </w:pPr>
      <w:r w:rsidRPr="000B4374">
        <w:rPr>
          <w:rFonts w:ascii="Palatino Linotype" w:hAnsi="Palatino Linotype"/>
        </w:rPr>
        <w:lastRenderedPageBreak/>
        <w:t>Prosecution seeks to have an advocate who previously represented the accused in various matters testify in a case of forgery and obtaining money by false pretenses.</w:t>
      </w:r>
    </w:p>
    <w:p w:rsidR="00FD1DEA" w:rsidRPr="000B4374" w:rsidRDefault="00FD1DEA" w:rsidP="00FD1DEA">
      <w:pPr>
        <w:ind w:left="360"/>
        <w:jc w:val="both"/>
        <w:rPr>
          <w:rFonts w:ascii="Palatino Linotype" w:hAnsi="Palatino Linotype"/>
        </w:rPr>
      </w:pPr>
      <w:r w:rsidRPr="000B4374">
        <w:rPr>
          <w:rFonts w:ascii="Palatino Linotype" w:hAnsi="Palatino Linotype"/>
        </w:rPr>
        <w:t>Required:</w:t>
      </w:r>
    </w:p>
    <w:p w:rsidR="00FD1DEA" w:rsidRPr="000B4374" w:rsidRDefault="00FD1DEA" w:rsidP="00FD1DEA">
      <w:pPr>
        <w:ind w:left="360"/>
        <w:jc w:val="both"/>
        <w:rPr>
          <w:rFonts w:ascii="Palatino Linotype" w:hAnsi="Palatino Linotype"/>
        </w:rPr>
      </w:pPr>
      <w:r w:rsidRPr="000B4374">
        <w:rPr>
          <w:rFonts w:ascii="Palatino Linotype" w:hAnsi="Palatino Linotype"/>
        </w:rPr>
        <w:t>Having heard the rival submissions, prepare your ruling in the two scenarios.</w:t>
      </w:r>
    </w:p>
    <w:p w:rsidR="00FD1DEA" w:rsidRDefault="00FD1DEA" w:rsidP="00FD1DEA">
      <w:pPr>
        <w:ind w:left="360"/>
        <w:jc w:val="right"/>
        <w:rPr>
          <w:rFonts w:ascii="Palatino Linotype" w:hAnsi="Palatino Linotype"/>
        </w:rPr>
      </w:pPr>
      <w:r w:rsidRPr="000B4374">
        <w:rPr>
          <w:rFonts w:ascii="Palatino Linotype" w:hAnsi="Palatino Linotype"/>
        </w:rPr>
        <w:t>(20 marks)</w:t>
      </w:r>
    </w:p>
    <w:p w:rsidR="00FD1DEA" w:rsidRPr="00FD1DEA" w:rsidRDefault="00FD1DEA" w:rsidP="00FD1DEA">
      <w:pPr>
        <w:ind w:left="360"/>
        <w:rPr>
          <w:rFonts w:ascii="Palatino Linotype" w:hAnsi="Palatino Linotype"/>
          <w:b/>
        </w:rPr>
      </w:pPr>
      <w:r w:rsidRPr="00FD1DEA">
        <w:rPr>
          <w:rFonts w:ascii="Palatino Linotype" w:hAnsi="Palatino Linotype"/>
          <w:b/>
        </w:rPr>
        <w:t>QUESTION FIVE</w:t>
      </w:r>
    </w:p>
    <w:p w:rsidR="00FD1DEA" w:rsidRPr="00FD1DEA" w:rsidRDefault="00FD1DEA" w:rsidP="00FD1DEA">
      <w:pPr>
        <w:pStyle w:val="ListParagraph"/>
        <w:numPr>
          <w:ilvl w:val="0"/>
          <w:numId w:val="3"/>
        </w:numPr>
        <w:jc w:val="both"/>
        <w:rPr>
          <w:rFonts w:ascii="Palatino Linotype" w:hAnsi="Palatino Linotype"/>
        </w:rPr>
      </w:pPr>
      <w:r w:rsidRPr="00FD1DEA">
        <w:rPr>
          <w:rFonts w:ascii="Palatino Linotype" w:hAnsi="Palatino Linotype"/>
        </w:rPr>
        <w:t>Outline five (5) principles that guide the applicat</w:t>
      </w:r>
      <w:r>
        <w:rPr>
          <w:rFonts w:ascii="Palatino Linotype" w:hAnsi="Palatino Linotype"/>
        </w:rPr>
        <w:t>ion of the doctrine of estoppel in legal proceedings.</w:t>
      </w:r>
    </w:p>
    <w:p w:rsidR="00FD1DEA" w:rsidRPr="00FD1DEA" w:rsidRDefault="00FD1DEA" w:rsidP="00FD1DEA">
      <w:pPr>
        <w:jc w:val="right"/>
        <w:rPr>
          <w:rFonts w:ascii="Palatino Linotype" w:hAnsi="Palatino Linotype"/>
        </w:rPr>
      </w:pPr>
      <w:r w:rsidRPr="00FD1DEA">
        <w:rPr>
          <w:rFonts w:ascii="Palatino Linotype" w:hAnsi="Palatino Linotype"/>
        </w:rPr>
        <w:t>(10 marks)</w:t>
      </w:r>
    </w:p>
    <w:p w:rsidR="00FD1DEA" w:rsidRPr="00FD1DEA" w:rsidRDefault="00FD1DEA" w:rsidP="00FD1DEA">
      <w:pPr>
        <w:pStyle w:val="ListParagraph"/>
        <w:numPr>
          <w:ilvl w:val="0"/>
          <w:numId w:val="3"/>
        </w:numPr>
        <w:jc w:val="both"/>
        <w:rPr>
          <w:rFonts w:ascii="Palatino Linotype" w:hAnsi="Palatino Linotype"/>
        </w:rPr>
      </w:pPr>
      <w:r w:rsidRPr="00FD1DEA">
        <w:rPr>
          <w:rFonts w:ascii="Palatino Linotype" w:hAnsi="Palatino Linotype"/>
        </w:rPr>
        <w:t xml:space="preserve">You are an experienced state counsel working in the Office of the Director of Public Prosecutions.  As part of the team inducting newly appointed prosecutors, prepare a summary of your paper on the subject </w:t>
      </w:r>
      <w:r>
        <w:rPr>
          <w:rFonts w:ascii="Palatino Linotype" w:hAnsi="Palatino Linotype"/>
        </w:rPr>
        <w:t>of</w:t>
      </w:r>
      <w:r w:rsidRPr="00FD1DEA">
        <w:rPr>
          <w:rFonts w:ascii="Palatino Linotype" w:hAnsi="Palatino Linotype"/>
        </w:rPr>
        <w:t xml:space="preserve"> admissibility of electronic records in Kenyan courts.</w:t>
      </w:r>
    </w:p>
    <w:p w:rsidR="00FD1DEA" w:rsidRPr="000B4374" w:rsidRDefault="00FD1DEA" w:rsidP="00FD1DEA">
      <w:pPr>
        <w:ind w:left="360"/>
        <w:jc w:val="right"/>
        <w:rPr>
          <w:rFonts w:ascii="Palatino Linotype" w:hAnsi="Palatino Linotype"/>
        </w:rPr>
      </w:pPr>
      <w:r w:rsidRPr="000B4374">
        <w:rPr>
          <w:rFonts w:ascii="Palatino Linotype" w:hAnsi="Palatino Linotype"/>
        </w:rPr>
        <w:t>(10 marks)</w:t>
      </w:r>
    </w:p>
    <w:p w:rsidR="007F3232" w:rsidRDefault="007F3232"/>
    <w:sectPr w:rsidR="007F3232" w:rsidSect="000B4374">
      <w:footerReference w:type="default" r:id="rId9"/>
      <w:pgSz w:w="12240" w:h="15840"/>
      <w:pgMar w:top="1440" w:right="1152" w:bottom="432" w:left="1152"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7690" w:rsidRDefault="00747690">
      <w:pPr>
        <w:spacing w:after="0" w:line="240" w:lineRule="auto"/>
      </w:pPr>
      <w:r>
        <w:separator/>
      </w:r>
    </w:p>
  </w:endnote>
  <w:endnote w:type="continuationSeparator" w:id="0">
    <w:p w:rsidR="00747690" w:rsidRDefault="007476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5440531"/>
      <w:docPartObj>
        <w:docPartGallery w:val="Page Numbers (Bottom of Page)"/>
        <w:docPartUnique/>
      </w:docPartObj>
    </w:sdtPr>
    <w:sdtEndPr/>
    <w:sdtContent>
      <w:sdt>
        <w:sdtPr>
          <w:id w:val="860082579"/>
          <w:docPartObj>
            <w:docPartGallery w:val="Page Numbers (Top of Page)"/>
            <w:docPartUnique/>
          </w:docPartObj>
        </w:sdtPr>
        <w:sdtEndPr/>
        <w:sdtContent>
          <w:p w:rsidR="000B4374" w:rsidRDefault="00FD1DEA">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F15C19">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F15C19">
              <w:rPr>
                <w:b/>
                <w:bCs/>
                <w:noProof/>
              </w:rPr>
              <w:t>3</w:t>
            </w:r>
            <w:r>
              <w:rPr>
                <w:b/>
                <w:bCs/>
                <w:sz w:val="24"/>
                <w:szCs w:val="24"/>
              </w:rPr>
              <w:fldChar w:fldCharType="end"/>
            </w:r>
          </w:p>
        </w:sdtContent>
      </w:sdt>
    </w:sdtContent>
  </w:sdt>
  <w:p w:rsidR="000B4374" w:rsidRDefault="0074769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7690" w:rsidRDefault="00747690">
      <w:pPr>
        <w:spacing w:after="0" w:line="240" w:lineRule="auto"/>
      </w:pPr>
      <w:r>
        <w:separator/>
      </w:r>
    </w:p>
  </w:footnote>
  <w:footnote w:type="continuationSeparator" w:id="0">
    <w:p w:rsidR="00747690" w:rsidRDefault="0074769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E12B65"/>
    <w:multiLevelType w:val="hybridMultilevel"/>
    <w:tmpl w:val="FB9C1A5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1B64BC9"/>
    <w:multiLevelType w:val="hybridMultilevel"/>
    <w:tmpl w:val="2A905C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9912448"/>
    <w:multiLevelType w:val="hybridMultilevel"/>
    <w:tmpl w:val="2BBE9F70"/>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6F962698"/>
    <w:multiLevelType w:val="hybridMultilevel"/>
    <w:tmpl w:val="C404720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DEA"/>
    <w:rsid w:val="00106B9E"/>
    <w:rsid w:val="006D2829"/>
    <w:rsid w:val="00747690"/>
    <w:rsid w:val="007F3232"/>
    <w:rsid w:val="00F15C19"/>
    <w:rsid w:val="00FD1DEA"/>
    <w:rsid w:val="00FE54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1DE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D1DEA"/>
    <w:pPr>
      <w:ind w:left="720"/>
      <w:contextualSpacing/>
    </w:pPr>
  </w:style>
  <w:style w:type="paragraph" w:styleId="Footer">
    <w:name w:val="footer"/>
    <w:basedOn w:val="Normal"/>
    <w:link w:val="FooterChar"/>
    <w:uiPriority w:val="99"/>
    <w:unhideWhenUsed/>
    <w:rsid w:val="00FD1DEA"/>
    <w:pPr>
      <w:tabs>
        <w:tab w:val="center" w:pos="4680"/>
        <w:tab w:val="right" w:pos="9360"/>
      </w:tabs>
      <w:spacing w:after="0" w:line="240" w:lineRule="auto"/>
    </w:pPr>
  </w:style>
  <w:style w:type="character" w:customStyle="1" w:styleId="FooterChar">
    <w:name w:val="Footer Char"/>
    <w:basedOn w:val="DefaultParagraphFont"/>
    <w:link w:val="Footer"/>
    <w:uiPriority w:val="99"/>
    <w:rsid w:val="00FD1DEA"/>
  </w:style>
  <w:style w:type="paragraph" w:styleId="BalloonText">
    <w:name w:val="Balloon Text"/>
    <w:basedOn w:val="Normal"/>
    <w:link w:val="BalloonTextChar"/>
    <w:uiPriority w:val="99"/>
    <w:semiHidden/>
    <w:unhideWhenUsed/>
    <w:rsid w:val="00FE54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E54C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1DE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D1DEA"/>
    <w:pPr>
      <w:ind w:left="720"/>
      <w:contextualSpacing/>
    </w:pPr>
  </w:style>
  <w:style w:type="paragraph" w:styleId="Footer">
    <w:name w:val="footer"/>
    <w:basedOn w:val="Normal"/>
    <w:link w:val="FooterChar"/>
    <w:uiPriority w:val="99"/>
    <w:unhideWhenUsed/>
    <w:rsid w:val="00FD1DEA"/>
    <w:pPr>
      <w:tabs>
        <w:tab w:val="center" w:pos="4680"/>
        <w:tab w:val="right" w:pos="9360"/>
      </w:tabs>
      <w:spacing w:after="0" w:line="240" w:lineRule="auto"/>
    </w:pPr>
  </w:style>
  <w:style w:type="character" w:customStyle="1" w:styleId="FooterChar">
    <w:name w:val="Footer Char"/>
    <w:basedOn w:val="DefaultParagraphFont"/>
    <w:link w:val="Footer"/>
    <w:uiPriority w:val="99"/>
    <w:rsid w:val="00FD1DEA"/>
  </w:style>
  <w:style w:type="paragraph" w:styleId="BalloonText">
    <w:name w:val="Balloon Text"/>
    <w:basedOn w:val="Normal"/>
    <w:link w:val="BalloonTextChar"/>
    <w:uiPriority w:val="99"/>
    <w:semiHidden/>
    <w:unhideWhenUsed/>
    <w:rsid w:val="00FE54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E54C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607</Words>
  <Characters>3466</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Christine Mwanza</dc:creator>
  <cp:lastModifiedBy>Asha Abdallah</cp:lastModifiedBy>
  <cp:revision>6</cp:revision>
  <dcterms:created xsi:type="dcterms:W3CDTF">2018-03-19T10:55:00Z</dcterms:created>
  <dcterms:modified xsi:type="dcterms:W3CDTF">2018-03-19T11:38:00Z</dcterms:modified>
</cp:coreProperties>
</file>