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00AF" w:rsidRDefault="007500AF" w:rsidP="007500AF">
      <w:pPr>
        <w:rPr>
          <w:b/>
        </w:rPr>
      </w:pPr>
      <w:r w:rsidRPr="00BA5904">
        <w:rPr>
          <w:b/>
        </w:rPr>
        <w:t>MARKING SCHEME</w:t>
      </w:r>
    </w:p>
    <w:p w:rsidR="007500AF" w:rsidRDefault="007500AF" w:rsidP="007500AF">
      <w:pPr>
        <w:rPr>
          <w:b/>
        </w:rPr>
      </w:pPr>
      <w:r>
        <w:rPr>
          <w:b/>
        </w:rPr>
        <w:t>QUESTION ONE</w:t>
      </w:r>
    </w:p>
    <w:p w:rsidR="007500AF" w:rsidRPr="003F3D27" w:rsidRDefault="007500AF" w:rsidP="007500AF">
      <w:r>
        <w:t>I)</w:t>
      </w:r>
      <w:r w:rsidRPr="003F3D27">
        <w:t>Displacement: this means that the human language can refer to things in the past, the future and even places outside the particular physical context. b. Arbitrariness: this suggests that a reference and the linguistic element representing it have no actual iconic link. As such, there is no link between the word food and the actual food. This may suggest why it is possible for different languages to have different names for the same reference called food. It is food in English, ounje in Yoruba, abinchi in Hausa, emuremi in Okpe, isare in Ebira, nri in Igbo, etc. c. Productivity: it is possible for new words to be formed in the course of time. As noted by Yule (1996) and confirmed by Scovel (1998) above, children are especially good at this (see Unit 3 above). Creativity is essentially a part of language learning and acquisition process. And this is why computer arrived into the English language when the need to name the contraption arose.</w:t>
      </w:r>
    </w:p>
    <w:p w:rsidR="007500AF" w:rsidRDefault="007500AF" w:rsidP="007500AF">
      <w:pPr>
        <w:jc w:val="left"/>
      </w:pPr>
      <w:r>
        <w:t xml:space="preserve">ii.Lexical Selection The idea is that lexical selection process has been viewed as possibly an important means of determining speech production processes in that the tip of the tongue phenomenon suggest that there is an attempt to choose particular words that fit into the intended meaning but the wrong or related in terms of meaning or sound may be chosen instead. This is why someone may say knife instead of wife or as is often the case with many of us, in answering an older caller, we may say sir to a woman instead of ma or vice versa. It thus shows that there is some relationship in the choices made by speakers in their production of speech.  </w:t>
      </w:r>
    </w:p>
    <w:p w:rsidR="007500AF" w:rsidRDefault="007500AF" w:rsidP="007500AF">
      <w:pPr>
        <w:jc w:val="left"/>
      </w:pPr>
      <w:r>
        <w:t xml:space="preserve">Aitchison (1990) also reports that some scholars have suggested that all possible sounds related to what the speaker has in mind to say are activated at the same time. She nonetheless wonders at the possibility of such occurrence as it could lead to the cumbersomeness of choice on the part of the speaker. Her view is that the actual thing that happens is that the speakers of the language appear to </w:t>
      </w:r>
      <w:r>
        <w:lastRenderedPageBreak/>
        <w:t xml:space="preserve">have the ability to suppress the word not required immediately in order to select that which best fits the communication intentions of the speaker. </w:t>
      </w:r>
    </w:p>
    <w:p w:rsidR="007500AF" w:rsidRDefault="007500AF" w:rsidP="007500AF">
      <w:pPr>
        <w:jc w:val="left"/>
      </w:pPr>
      <w:r>
        <w:t xml:space="preserve">Nevertheless, an important point made by Aitchison is her observation that verbs seem to form a fulcrum in that they get selected first and thus less liable to error in production. In addition, she notes that the speakers of the English language tend to have the ability to provide a word in the case where an existing word may not be readily available. This should clearly explain the creativity often observed in the users of the language. It affirms the reality of the dynamism of language. As such, saying that “Children use deduceful rules” (Aitchison, 1990:352), where one means to say the word deductive is a situation saving device to allow the communication process to move on without interruption. Pragmatics thus becomes a useful tool in psycholinguistic analysis as it is obvious that there will be no communication breakdown in such a situation as the cooperative principle will easily enable the cointerlocutor(s) to supply the required correct word in their minds to interpret the meaning content of the statement.  </w:t>
      </w:r>
    </w:p>
    <w:p w:rsidR="007500AF" w:rsidRDefault="007500AF" w:rsidP="007500AF">
      <w:pPr>
        <w:jc w:val="left"/>
      </w:pPr>
      <w:r>
        <w:t xml:space="preserve">Assemblage The slip of tongue phenomenon gives the easiest clue to the assemblage process. It involves words, morphemes, syllables and phonemes. There are about three possible manners in which the process occurs. These include anticipation, perseverations and transpositions (Aitchison, 1990). </w:t>
      </w:r>
    </w:p>
    <w:p w:rsidR="007500AF" w:rsidRDefault="007500AF" w:rsidP="007500AF">
      <w:pPr>
        <w:jc w:val="left"/>
      </w:pPr>
      <w:r>
        <w:t xml:space="preserve">Anticipation has to do with when an item comes earlier than expected while perseverations is the wrong repetition of a linguistic item. Transpositions tend to involve a situation where items substitute one another.  </w:t>
      </w:r>
    </w:p>
    <w:p w:rsidR="007500AF" w:rsidRDefault="007500AF" w:rsidP="007500AF">
      <w:pPr>
        <w:pStyle w:val="ListParagraph"/>
        <w:jc w:val="left"/>
      </w:pPr>
      <w:r>
        <w:t xml:space="preserve">Examples of these occurrences include:  </w:t>
      </w:r>
    </w:p>
    <w:p w:rsidR="007500AF" w:rsidRDefault="007500AF" w:rsidP="007500AF">
      <w:pPr>
        <w:pStyle w:val="ListParagraph"/>
        <w:jc w:val="left"/>
      </w:pPr>
      <w:r>
        <w:t xml:space="preserve">He took sail out of his winds. (transposition)  </w:t>
      </w:r>
    </w:p>
    <w:p w:rsidR="007500AF" w:rsidRDefault="007500AF" w:rsidP="007500AF">
      <w:pPr>
        <w:jc w:val="left"/>
      </w:pPr>
      <w:r>
        <w:t xml:space="preserve">Aitchison (1990) outlines some tendencies that characterise the occurrence of errors in speech production. She asserts that: a. Anticipation generally outnumbers perseverations, noting that some </w:t>
      </w:r>
      <w:r>
        <w:lastRenderedPageBreak/>
        <w:t>anticipations may actually be unfinished transpositions b. Errors normally occur within tone-groups c. Units of errors tend to be of approximate equal size, with equal metrical pattern d. Sound slips are usually obedient to the rules of syllable positioning e. They also obey the laws of English syllable structure.</w:t>
      </w:r>
    </w:p>
    <w:p w:rsidR="007500AF" w:rsidRDefault="007500AF" w:rsidP="007500AF">
      <w:pPr>
        <w:jc w:val="left"/>
      </w:pPr>
      <w:r>
        <w:t xml:space="preserve">The words formed by slips of tongue are usually more patterned than chance occurrences. </w:t>
      </w:r>
    </w:p>
    <w:p w:rsidR="007500AF" w:rsidRDefault="007500AF" w:rsidP="007500AF">
      <w:pPr>
        <w:jc w:val="left"/>
      </w:pPr>
      <w:r>
        <w:t xml:space="preserve">All these suggest that the human speech production process is orderly, making anticipation prominent and giving verbs a fulcrum position that allows for other syntactic and phonemic elements to be filled in as the production process unfolds. In addition, there is a suggestion of a rhythmic patterning, following a hierarchical ordering. </w:t>
      </w:r>
    </w:p>
    <w:p w:rsidR="007500AF" w:rsidRDefault="007500AF" w:rsidP="007500AF">
      <w:pPr>
        <w:jc w:val="left"/>
      </w:pPr>
      <w:r>
        <w:t>III. Language competence is when one knows the rules of the language and language performance is when one can speak in the language.</w:t>
      </w:r>
    </w:p>
    <w:p w:rsidR="007500AF" w:rsidRDefault="007500AF" w:rsidP="007500AF">
      <w:pPr>
        <w:jc w:val="left"/>
      </w:pPr>
      <w:r>
        <w:t>IV.</w:t>
      </w:r>
      <w:r w:rsidRPr="00286577">
        <w:t xml:space="preserve"> </w:t>
      </w:r>
      <w:r>
        <w:t xml:space="preserve"> Substitution -A unit of the sentence contains an intruder.  The queer old dean instead of (the dear old queen). </w:t>
      </w:r>
    </w:p>
    <w:p w:rsidR="007500AF" w:rsidRDefault="007500AF" w:rsidP="007500AF">
      <w:pPr>
        <w:jc w:val="left"/>
      </w:pPr>
      <w:r>
        <w:t>Deletion -A unit is omitted in the utterance.  He wasn’t there (He was there).</w:t>
      </w:r>
    </w:p>
    <w:p w:rsidR="007500AF" w:rsidRDefault="007500AF" w:rsidP="007500AF">
      <w:pPr>
        <w:jc w:val="left"/>
      </w:pPr>
      <w:r>
        <w:t>Perseveration- An earlier segment reappears in a latter one. Pulled a tantrum. (pulled a pantrum)</w:t>
      </w:r>
    </w:p>
    <w:p w:rsidR="007500AF" w:rsidRDefault="007500AF" w:rsidP="007500AF">
      <w:pPr>
        <w:jc w:val="left"/>
        <w:rPr>
          <w:b/>
        </w:rPr>
      </w:pPr>
      <w:r w:rsidRPr="00C74283">
        <w:rPr>
          <w:b/>
        </w:rPr>
        <w:t>QUESTION TWO</w:t>
      </w:r>
    </w:p>
    <w:p w:rsidR="007500AF" w:rsidRPr="00C74283" w:rsidRDefault="007500AF" w:rsidP="007500AF">
      <w:pPr>
        <w:pStyle w:val="ListParagraph"/>
        <w:numPr>
          <w:ilvl w:val="0"/>
          <w:numId w:val="1"/>
        </w:numPr>
        <w:jc w:val="left"/>
      </w:pPr>
      <w:r>
        <w:t xml:space="preserve">Analyze the connection between language and the human mind                       </w:t>
      </w:r>
      <w:r w:rsidRPr="00D85E3A">
        <w:rPr>
          <w:b/>
        </w:rPr>
        <w:t>(10 marks)</w:t>
      </w:r>
    </w:p>
    <w:p w:rsidR="007500AF" w:rsidRPr="00C74283" w:rsidRDefault="007500AF" w:rsidP="007500AF">
      <w:pPr>
        <w:pStyle w:val="ListParagraph"/>
        <w:jc w:val="left"/>
      </w:pPr>
      <w:r w:rsidRPr="00C74283">
        <w:t>L</w:t>
      </w:r>
      <w:r>
        <w:t>angauge starts from the mind. Our thoughts, perception are in our mind and once we have that we use language to communicate.</w:t>
      </w:r>
    </w:p>
    <w:p w:rsidR="007500AF" w:rsidRPr="00C74283" w:rsidRDefault="007500AF" w:rsidP="007500AF">
      <w:pPr>
        <w:pStyle w:val="ListParagraph"/>
        <w:numPr>
          <w:ilvl w:val="0"/>
          <w:numId w:val="1"/>
        </w:numPr>
        <w:jc w:val="left"/>
      </w:pPr>
      <w:r>
        <w:t xml:space="preserve">Assess the role of imitation in language learning.                                                </w:t>
      </w:r>
      <w:r w:rsidRPr="00D85E3A">
        <w:rPr>
          <w:b/>
        </w:rPr>
        <w:t>(6 marks)</w:t>
      </w:r>
    </w:p>
    <w:p w:rsidR="007500AF" w:rsidRDefault="007500AF" w:rsidP="007500AF">
      <w:pPr>
        <w:pStyle w:val="ListParagraph"/>
        <w:jc w:val="left"/>
      </w:pPr>
      <w:r>
        <w:t>Imitation is when a child copy pastes what they have seen the adult doing.</w:t>
      </w:r>
    </w:p>
    <w:p w:rsidR="007500AF" w:rsidRDefault="007500AF" w:rsidP="007500AF">
      <w:pPr>
        <w:pStyle w:val="ListParagraph"/>
        <w:jc w:val="left"/>
      </w:pPr>
      <w:r>
        <w:t>It helps the child to acquire the language through exposure</w:t>
      </w:r>
    </w:p>
    <w:p w:rsidR="007500AF" w:rsidRDefault="007500AF" w:rsidP="007500AF">
      <w:pPr>
        <w:pStyle w:val="ListParagraph"/>
        <w:jc w:val="left"/>
      </w:pPr>
      <w:r>
        <w:lastRenderedPageBreak/>
        <w:t>It guides the leaner to formulate their own sentences by listening to the care giver and repeating what is being said.</w:t>
      </w:r>
    </w:p>
    <w:p w:rsidR="007500AF" w:rsidRPr="00C74283" w:rsidRDefault="007500AF" w:rsidP="007500AF">
      <w:pPr>
        <w:pStyle w:val="ListParagraph"/>
        <w:jc w:val="left"/>
      </w:pPr>
    </w:p>
    <w:p w:rsidR="007500AF" w:rsidRPr="00C74283" w:rsidRDefault="007500AF" w:rsidP="007500AF">
      <w:pPr>
        <w:pStyle w:val="ListParagraph"/>
        <w:numPr>
          <w:ilvl w:val="0"/>
          <w:numId w:val="1"/>
        </w:numPr>
        <w:jc w:val="left"/>
      </w:pPr>
      <w:r w:rsidRPr="00F459E7">
        <w:t>Distinguish between animal communication and human language.</w:t>
      </w:r>
      <w:r>
        <w:t xml:space="preserve">                    </w:t>
      </w:r>
      <w:r w:rsidRPr="00D85E3A">
        <w:rPr>
          <w:b/>
        </w:rPr>
        <w:t>(4 marks)</w:t>
      </w:r>
    </w:p>
    <w:p w:rsidR="007500AF" w:rsidRDefault="007500AF" w:rsidP="007500AF">
      <w:pPr>
        <w:pStyle w:val="ListParagraph"/>
        <w:jc w:val="left"/>
      </w:pPr>
      <w:r w:rsidRPr="00C74283">
        <w:t>Human communication uses sounds while animal communication uses symbols</w:t>
      </w:r>
    </w:p>
    <w:tbl>
      <w:tblPr>
        <w:tblW w:w="7951" w:type="dxa"/>
        <w:tblCellMar>
          <w:left w:w="0" w:type="dxa"/>
          <w:right w:w="0" w:type="dxa"/>
        </w:tblCellMar>
        <w:tblLook w:val="04A0" w:firstRow="1" w:lastRow="0" w:firstColumn="1" w:lastColumn="0" w:noHBand="0" w:noVBand="1"/>
      </w:tblPr>
      <w:tblGrid>
        <w:gridCol w:w="2634"/>
        <w:gridCol w:w="2646"/>
        <w:gridCol w:w="2671"/>
      </w:tblGrid>
      <w:tr w:rsidR="007500AF" w:rsidRPr="00C74283" w:rsidTr="0048654D">
        <w:tc>
          <w:tcPr>
            <w:tcW w:w="3064" w:type="dxa"/>
            <w:tcBorders>
              <w:top w:val="single" w:sz="2" w:space="0" w:color="D7D7D7"/>
              <w:left w:val="single" w:sz="2" w:space="0" w:color="D7D7D7"/>
              <w:bottom w:val="single" w:sz="6" w:space="0" w:color="D7D7D7"/>
              <w:right w:val="single" w:sz="6" w:space="0" w:color="D7D7D7"/>
            </w:tcBorders>
            <w:shd w:val="clear" w:color="auto" w:fill="FFFFFF"/>
            <w:tcMar>
              <w:top w:w="96" w:type="dxa"/>
              <w:left w:w="96" w:type="dxa"/>
              <w:bottom w:w="96" w:type="dxa"/>
              <w:right w:w="96" w:type="dxa"/>
            </w:tcMar>
            <w:vAlign w:val="center"/>
            <w:hideMark/>
          </w:tcPr>
          <w:p w:rsidR="007500AF" w:rsidRPr="00C74283" w:rsidRDefault="007500AF" w:rsidP="0048654D">
            <w:pPr>
              <w:spacing w:after="0" w:line="240" w:lineRule="auto"/>
              <w:jc w:val="center"/>
              <w:rPr>
                <w:rFonts w:ascii="Arial" w:eastAsia="Times New Roman" w:hAnsi="Arial" w:cs="Arial"/>
                <w:color w:val="4B4949"/>
                <w:sz w:val="21"/>
                <w:szCs w:val="21"/>
              </w:rPr>
            </w:pPr>
            <w:r w:rsidRPr="00C74283">
              <w:rPr>
                <w:rFonts w:ascii="Arial" w:eastAsia="Times New Roman" w:hAnsi="Arial" w:cs="Arial"/>
                <w:color w:val="4B4949"/>
                <w:sz w:val="21"/>
                <w:szCs w:val="21"/>
              </w:rPr>
              <w:t>Duality of Patterning</w:t>
            </w:r>
          </w:p>
        </w:tc>
        <w:tc>
          <w:tcPr>
            <w:tcW w:w="3064" w:type="dxa"/>
            <w:tcBorders>
              <w:top w:val="single" w:sz="2" w:space="0" w:color="D7D7D7"/>
              <w:left w:val="single" w:sz="2" w:space="0" w:color="D7D7D7"/>
              <w:bottom w:val="single" w:sz="6" w:space="0" w:color="D7D7D7"/>
              <w:right w:val="single" w:sz="6" w:space="0" w:color="D7D7D7"/>
            </w:tcBorders>
            <w:shd w:val="clear" w:color="auto" w:fill="FFFFFF"/>
            <w:tcMar>
              <w:top w:w="96" w:type="dxa"/>
              <w:left w:w="96" w:type="dxa"/>
              <w:bottom w:w="96" w:type="dxa"/>
              <w:right w:w="96" w:type="dxa"/>
            </w:tcMar>
            <w:vAlign w:val="center"/>
            <w:hideMark/>
          </w:tcPr>
          <w:p w:rsidR="007500AF" w:rsidRPr="00C74283" w:rsidRDefault="007500AF" w:rsidP="0048654D">
            <w:pPr>
              <w:spacing w:after="0" w:line="240" w:lineRule="auto"/>
              <w:jc w:val="center"/>
              <w:rPr>
                <w:rFonts w:ascii="Arial" w:eastAsia="Times New Roman" w:hAnsi="Arial" w:cs="Arial"/>
                <w:color w:val="4B4949"/>
                <w:sz w:val="21"/>
                <w:szCs w:val="21"/>
              </w:rPr>
            </w:pPr>
            <w:r w:rsidRPr="00C74283">
              <w:rPr>
                <w:rFonts w:ascii="Arial" w:eastAsia="Times New Roman" w:hAnsi="Arial" w:cs="Arial"/>
                <w:color w:val="4B4949"/>
                <w:sz w:val="21"/>
                <w:szCs w:val="21"/>
              </w:rPr>
              <w:t>Distinctive sounds, called phonemes, are arbitrary and have no meaning. But humans can string these sounds in an infinite number of ways to create meaning via words and sentences.</w:t>
            </w:r>
          </w:p>
        </w:tc>
        <w:tc>
          <w:tcPr>
            <w:tcW w:w="3064" w:type="dxa"/>
            <w:tcBorders>
              <w:top w:val="single" w:sz="2" w:space="0" w:color="D7D7D7"/>
              <w:left w:val="single" w:sz="2" w:space="0" w:color="D7D7D7"/>
              <w:bottom w:val="single" w:sz="6" w:space="0" w:color="D7D7D7"/>
              <w:right w:val="nil"/>
            </w:tcBorders>
            <w:shd w:val="clear" w:color="auto" w:fill="FFFFFF"/>
            <w:tcMar>
              <w:top w:w="96" w:type="dxa"/>
              <w:left w:w="96" w:type="dxa"/>
              <w:bottom w:w="96" w:type="dxa"/>
              <w:right w:w="96" w:type="dxa"/>
            </w:tcMar>
            <w:vAlign w:val="center"/>
            <w:hideMark/>
          </w:tcPr>
          <w:p w:rsidR="007500AF" w:rsidRPr="00C74283" w:rsidRDefault="007500AF" w:rsidP="0048654D">
            <w:pPr>
              <w:spacing w:after="0" w:line="240" w:lineRule="auto"/>
              <w:jc w:val="center"/>
              <w:rPr>
                <w:rFonts w:ascii="Arial" w:eastAsia="Times New Roman" w:hAnsi="Arial" w:cs="Arial"/>
                <w:color w:val="4B4949"/>
                <w:sz w:val="21"/>
                <w:szCs w:val="21"/>
              </w:rPr>
            </w:pPr>
            <w:r w:rsidRPr="00C74283">
              <w:rPr>
                <w:rFonts w:ascii="Arial" w:eastAsia="Times New Roman" w:hAnsi="Arial" w:cs="Arial"/>
                <w:color w:val="4B4949"/>
                <w:sz w:val="21"/>
                <w:szCs w:val="21"/>
              </w:rPr>
              <w:t>Other animals do not communicate by arranging arbitrary sounds, which limits the number of messages they can create.</w:t>
            </w:r>
          </w:p>
        </w:tc>
      </w:tr>
      <w:tr w:rsidR="007500AF" w:rsidRPr="00C74283" w:rsidTr="0048654D">
        <w:tc>
          <w:tcPr>
            <w:tcW w:w="3064" w:type="dxa"/>
            <w:tcBorders>
              <w:top w:val="single" w:sz="2" w:space="0" w:color="D7D7D7"/>
              <w:left w:val="single" w:sz="2" w:space="0" w:color="D7D7D7"/>
              <w:bottom w:val="single" w:sz="6" w:space="0" w:color="D7D7D7"/>
              <w:right w:val="single" w:sz="6" w:space="0" w:color="D7D7D7"/>
            </w:tcBorders>
            <w:shd w:val="clear" w:color="auto" w:fill="FFFFFF"/>
            <w:tcMar>
              <w:top w:w="96" w:type="dxa"/>
              <w:left w:w="96" w:type="dxa"/>
              <w:bottom w:w="96" w:type="dxa"/>
              <w:right w:w="96" w:type="dxa"/>
            </w:tcMar>
            <w:vAlign w:val="center"/>
            <w:hideMark/>
          </w:tcPr>
          <w:p w:rsidR="007500AF" w:rsidRPr="00C74283" w:rsidRDefault="007500AF" w:rsidP="0048654D">
            <w:pPr>
              <w:spacing w:after="0" w:line="240" w:lineRule="auto"/>
              <w:jc w:val="center"/>
              <w:rPr>
                <w:rFonts w:ascii="Arial" w:eastAsia="Times New Roman" w:hAnsi="Arial" w:cs="Arial"/>
                <w:color w:val="4B4949"/>
                <w:sz w:val="21"/>
                <w:szCs w:val="21"/>
              </w:rPr>
            </w:pPr>
            <w:r w:rsidRPr="00C74283">
              <w:rPr>
                <w:rFonts w:ascii="Arial" w:eastAsia="Times New Roman" w:hAnsi="Arial" w:cs="Arial"/>
                <w:color w:val="4B4949"/>
                <w:sz w:val="21"/>
                <w:szCs w:val="21"/>
              </w:rPr>
              <w:t>Creativity</w:t>
            </w:r>
          </w:p>
        </w:tc>
        <w:tc>
          <w:tcPr>
            <w:tcW w:w="3064" w:type="dxa"/>
            <w:tcBorders>
              <w:top w:val="single" w:sz="2" w:space="0" w:color="D7D7D7"/>
              <w:left w:val="single" w:sz="2" w:space="0" w:color="D7D7D7"/>
              <w:bottom w:val="single" w:sz="6" w:space="0" w:color="D7D7D7"/>
              <w:right w:val="single" w:sz="6" w:space="0" w:color="D7D7D7"/>
            </w:tcBorders>
            <w:shd w:val="clear" w:color="auto" w:fill="FFFFFF"/>
            <w:tcMar>
              <w:top w:w="96" w:type="dxa"/>
              <w:left w:w="96" w:type="dxa"/>
              <w:bottom w:w="96" w:type="dxa"/>
              <w:right w:w="96" w:type="dxa"/>
            </w:tcMar>
            <w:vAlign w:val="center"/>
            <w:hideMark/>
          </w:tcPr>
          <w:p w:rsidR="007500AF" w:rsidRPr="00C74283" w:rsidRDefault="007500AF" w:rsidP="0048654D">
            <w:pPr>
              <w:spacing w:after="0" w:line="240" w:lineRule="auto"/>
              <w:jc w:val="center"/>
              <w:rPr>
                <w:rFonts w:ascii="Arial" w:eastAsia="Times New Roman" w:hAnsi="Arial" w:cs="Arial"/>
                <w:color w:val="4B4949"/>
                <w:sz w:val="21"/>
                <w:szCs w:val="21"/>
              </w:rPr>
            </w:pPr>
            <w:r w:rsidRPr="00C74283">
              <w:rPr>
                <w:rFonts w:ascii="Arial" w:eastAsia="Times New Roman" w:hAnsi="Arial" w:cs="Arial"/>
                <w:color w:val="4B4949"/>
                <w:sz w:val="21"/>
                <w:szCs w:val="21"/>
              </w:rPr>
              <w:t>New words can be invented easily.</w:t>
            </w:r>
          </w:p>
        </w:tc>
        <w:tc>
          <w:tcPr>
            <w:tcW w:w="3064" w:type="dxa"/>
            <w:tcBorders>
              <w:top w:val="single" w:sz="2" w:space="0" w:color="D7D7D7"/>
              <w:left w:val="single" w:sz="2" w:space="0" w:color="D7D7D7"/>
              <w:bottom w:val="single" w:sz="6" w:space="0" w:color="D7D7D7"/>
              <w:right w:val="nil"/>
            </w:tcBorders>
            <w:shd w:val="clear" w:color="auto" w:fill="FFFFFF"/>
            <w:tcMar>
              <w:top w:w="96" w:type="dxa"/>
              <w:left w:w="96" w:type="dxa"/>
              <w:bottom w:w="96" w:type="dxa"/>
              <w:right w:w="96" w:type="dxa"/>
            </w:tcMar>
            <w:vAlign w:val="center"/>
            <w:hideMark/>
          </w:tcPr>
          <w:p w:rsidR="007500AF" w:rsidRPr="00C74283" w:rsidRDefault="007500AF" w:rsidP="0048654D">
            <w:pPr>
              <w:spacing w:after="0" w:line="240" w:lineRule="auto"/>
              <w:jc w:val="center"/>
              <w:rPr>
                <w:rFonts w:ascii="Arial" w:eastAsia="Times New Roman" w:hAnsi="Arial" w:cs="Arial"/>
                <w:color w:val="4B4949"/>
                <w:sz w:val="21"/>
                <w:szCs w:val="21"/>
              </w:rPr>
            </w:pPr>
            <w:r w:rsidRPr="00C74283">
              <w:rPr>
                <w:rFonts w:ascii="Arial" w:eastAsia="Times New Roman" w:hAnsi="Arial" w:cs="Arial"/>
                <w:color w:val="4B4949"/>
                <w:sz w:val="21"/>
                <w:szCs w:val="21"/>
              </w:rPr>
              <w:t>Animals have to evolve in order for their signs to change.</w:t>
            </w:r>
          </w:p>
        </w:tc>
      </w:tr>
      <w:tr w:rsidR="007500AF" w:rsidRPr="00C74283" w:rsidTr="0048654D">
        <w:tc>
          <w:tcPr>
            <w:tcW w:w="3064" w:type="dxa"/>
            <w:tcBorders>
              <w:top w:val="single" w:sz="2" w:space="0" w:color="D7D7D7"/>
              <w:left w:val="single" w:sz="2" w:space="0" w:color="D7D7D7"/>
              <w:bottom w:val="single" w:sz="6" w:space="0" w:color="D7D7D7"/>
              <w:right w:val="single" w:sz="6" w:space="0" w:color="D7D7D7"/>
            </w:tcBorders>
            <w:shd w:val="clear" w:color="auto" w:fill="FFFFFF"/>
            <w:tcMar>
              <w:top w:w="96" w:type="dxa"/>
              <w:left w:w="96" w:type="dxa"/>
              <w:bottom w:w="96" w:type="dxa"/>
              <w:right w:w="96" w:type="dxa"/>
            </w:tcMar>
            <w:vAlign w:val="center"/>
            <w:hideMark/>
          </w:tcPr>
          <w:p w:rsidR="007500AF" w:rsidRPr="00C74283" w:rsidRDefault="007500AF" w:rsidP="0048654D">
            <w:pPr>
              <w:spacing w:after="0" w:line="240" w:lineRule="auto"/>
              <w:jc w:val="center"/>
              <w:rPr>
                <w:rFonts w:ascii="Arial" w:eastAsia="Times New Roman" w:hAnsi="Arial" w:cs="Arial"/>
                <w:color w:val="4B4949"/>
                <w:sz w:val="21"/>
                <w:szCs w:val="21"/>
              </w:rPr>
            </w:pPr>
            <w:r w:rsidRPr="00C74283">
              <w:rPr>
                <w:rFonts w:ascii="Arial" w:eastAsia="Times New Roman" w:hAnsi="Arial" w:cs="Arial"/>
                <w:color w:val="4B4949"/>
                <w:sz w:val="21"/>
                <w:szCs w:val="21"/>
              </w:rPr>
              <w:t>Displacement</w:t>
            </w:r>
          </w:p>
        </w:tc>
        <w:tc>
          <w:tcPr>
            <w:tcW w:w="3064" w:type="dxa"/>
            <w:tcBorders>
              <w:top w:val="single" w:sz="2" w:space="0" w:color="D7D7D7"/>
              <w:left w:val="single" w:sz="2" w:space="0" w:color="D7D7D7"/>
              <w:bottom w:val="single" w:sz="6" w:space="0" w:color="D7D7D7"/>
              <w:right w:val="single" w:sz="6" w:space="0" w:color="D7D7D7"/>
            </w:tcBorders>
            <w:shd w:val="clear" w:color="auto" w:fill="FFFFFF"/>
            <w:tcMar>
              <w:top w:w="96" w:type="dxa"/>
              <w:left w:w="96" w:type="dxa"/>
              <w:bottom w:w="96" w:type="dxa"/>
              <w:right w:w="96" w:type="dxa"/>
            </w:tcMar>
            <w:vAlign w:val="center"/>
            <w:hideMark/>
          </w:tcPr>
          <w:p w:rsidR="007500AF" w:rsidRPr="00C74283" w:rsidRDefault="007500AF" w:rsidP="0048654D">
            <w:pPr>
              <w:spacing w:after="0" w:line="240" w:lineRule="auto"/>
              <w:jc w:val="center"/>
              <w:rPr>
                <w:rFonts w:ascii="Arial" w:eastAsia="Times New Roman" w:hAnsi="Arial" w:cs="Arial"/>
                <w:color w:val="4B4949"/>
                <w:sz w:val="21"/>
                <w:szCs w:val="21"/>
              </w:rPr>
            </w:pPr>
            <w:r w:rsidRPr="00C74283">
              <w:rPr>
                <w:rFonts w:ascii="Arial" w:eastAsia="Times New Roman" w:hAnsi="Arial" w:cs="Arial"/>
                <w:color w:val="4B4949"/>
                <w:sz w:val="21"/>
                <w:szCs w:val="21"/>
              </w:rPr>
              <w:t>Humans can talk about remote, abstract, or imaginary things that aren't happening in their immediate environments.</w:t>
            </w:r>
          </w:p>
        </w:tc>
        <w:tc>
          <w:tcPr>
            <w:tcW w:w="3064" w:type="dxa"/>
            <w:tcBorders>
              <w:top w:val="single" w:sz="2" w:space="0" w:color="D7D7D7"/>
              <w:left w:val="single" w:sz="2" w:space="0" w:color="D7D7D7"/>
              <w:bottom w:val="single" w:sz="6" w:space="0" w:color="D7D7D7"/>
              <w:right w:val="nil"/>
            </w:tcBorders>
            <w:shd w:val="clear" w:color="auto" w:fill="FFFFFF"/>
            <w:tcMar>
              <w:top w:w="96" w:type="dxa"/>
              <w:left w:w="96" w:type="dxa"/>
              <w:bottom w:w="96" w:type="dxa"/>
              <w:right w:w="96" w:type="dxa"/>
            </w:tcMar>
            <w:vAlign w:val="center"/>
            <w:hideMark/>
          </w:tcPr>
          <w:p w:rsidR="007500AF" w:rsidRPr="00C74283" w:rsidRDefault="007500AF" w:rsidP="0048654D">
            <w:pPr>
              <w:spacing w:after="0" w:line="240" w:lineRule="auto"/>
              <w:jc w:val="center"/>
              <w:rPr>
                <w:rFonts w:ascii="Arial" w:eastAsia="Times New Roman" w:hAnsi="Arial" w:cs="Arial"/>
                <w:color w:val="4B4949"/>
                <w:sz w:val="21"/>
                <w:szCs w:val="21"/>
              </w:rPr>
            </w:pPr>
            <w:r w:rsidRPr="00C74283">
              <w:rPr>
                <w:rFonts w:ascii="Arial" w:eastAsia="Times New Roman" w:hAnsi="Arial" w:cs="Arial"/>
                <w:color w:val="4B4949"/>
                <w:sz w:val="21"/>
                <w:szCs w:val="21"/>
              </w:rPr>
              <w:t>Animal communication is context driven—they react to stimuli, or indexes</w:t>
            </w:r>
          </w:p>
        </w:tc>
      </w:tr>
    </w:tbl>
    <w:p w:rsidR="007500AF" w:rsidRPr="00C74283" w:rsidRDefault="007500AF" w:rsidP="007500AF">
      <w:pPr>
        <w:pStyle w:val="ListParagraph"/>
        <w:jc w:val="left"/>
      </w:pPr>
    </w:p>
    <w:p w:rsidR="007500AF" w:rsidRDefault="007500AF" w:rsidP="007500AF">
      <w:pPr>
        <w:jc w:val="left"/>
        <w:rPr>
          <w:b/>
        </w:rPr>
      </w:pPr>
    </w:p>
    <w:p w:rsidR="007500AF" w:rsidRDefault="007500AF" w:rsidP="007500AF">
      <w:pPr>
        <w:jc w:val="left"/>
        <w:rPr>
          <w:b/>
        </w:rPr>
      </w:pPr>
    </w:p>
    <w:p w:rsidR="007500AF" w:rsidRPr="00C74283" w:rsidRDefault="007500AF" w:rsidP="007500AF">
      <w:pPr>
        <w:jc w:val="left"/>
        <w:rPr>
          <w:b/>
        </w:rPr>
      </w:pPr>
    </w:p>
    <w:p w:rsidR="007500AF" w:rsidRDefault="007500AF" w:rsidP="007500AF">
      <w:pPr>
        <w:pStyle w:val="ListParagraph"/>
        <w:jc w:val="left"/>
        <w:rPr>
          <w:b/>
        </w:rPr>
      </w:pPr>
      <w:r w:rsidRPr="00DC49BD">
        <w:rPr>
          <w:b/>
        </w:rPr>
        <w:t xml:space="preserve">QUESTION THREE                                                                                                    </w:t>
      </w:r>
    </w:p>
    <w:p w:rsidR="007500AF" w:rsidRPr="00884AE1" w:rsidRDefault="007500AF" w:rsidP="007500AF">
      <w:pPr>
        <w:pStyle w:val="ListParagraph"/>
        <w:numPr>
          <w:ilvl w:val="0"/>
          <w:numId w:val="2"/>
        </w:numPr>
        <w:jc w:val="left"/>
      </w:pPr>
      <w:r>
        <w:t>Examine</w:t>
      </w:r>
      <w:r w:rsidRPr="004F5FEC">
        <w:t xml:space="preserve"> the difference</w:t>
      </w:r>
      <w:r w:rsidRPr="00884AE1">
        <w:rPr>
          <w:b/>
        </w:rPr>
        <w:t xml:space="preserve"> </w:t>
      </w:r>
      <w:r>
        <w:t xml:space="preserve">between language acquisition and language learning.   </w:t>
      </w:r>
      <w:r w:rsidRPr="00884AE1">
        <w:rPr>
          <w:b/>
        </w:rPr>
        <w:t>(4 marks)</w:t>
      </w:r>
    </w:p>
    <w:p w:rsidR="007500AF" w:rsidRPr="00884AE1" w:rsidRDefault="007500AF" w:rsidP="007500AF">
      <w:pPr>
        <w:pStyle w:val="ListParagraph"/>
        <w:jc w:val="left"/>
      </w:pPr>
      <w:r w:rsidRPr="00884AE1">
        <w:t>La</w:t>
      </w:r>
      <w:r>
        <w:t>nguage acquisition happens at home with the care giver and it is naturally occurring while language learning is in a formal set up in a classroom.</w:t>
      </w:r>
    </w:p>
    <w:p w:rsidR="007500AF" w:rsidRDefault="007500AF" w:rsidP="007500AF">
      <w:pPr>
        <w:pStyle w:val="ListParagraph"/>
        <w:numPr>
          <w:ilvl w:val="0"/>
          <w:numId w:val="2"/>
        </w:numPr>
        <w:jc w:val="left"/>
      </w:pPr>
      <w:r>
        <w:t>Assess</w:t>
      </w:r>
      <w:r w:rsidRPr="00163460">
        <w:t xml:space="preserve"> the Critical Age Hypothesis (CAH).</w:t>
      </w:r>
      <w:r>
        <w:t xml:space="preserve">                                                        </w:t>
      </w:r>
      <w:r w:rsidRPr="00884AE1">
        <w:rPr>
          <w:b/>
        </w:rPr>
        <w:t>(4 marks)</w:t>
      </w:r>
      <w:r w:rsidRPr="00884AE1">
        <w:t xml:space="preserve"> </w:t>
      </w:r>
    </w:p>
    <w:p w:rsidR="007500AF" w:rsidRDefault="007500AF" w:rsidP="007500AF">
      <w:pPr>
        <w:pStyle w:val="ListParagraph"/>
        <w:jc w:val="left"/>
      </w:pPr>
      <w:r>
        <w:lastRenderedPageBreak/>
        <w:t>This is the optimum period where first acquisition of language should occur between 0-12 years after the age of 12 years, the brain will not properly process the cognitive demands of the language.</w:t>
      </w:r>
    </w:p>
    <w:p w:rsidR="007500AF" w:rsidRDefault="007500AF" w:rsidP="007500AF">
      <w:pPr>
        <w:pStyle w:val="ListParagraph"/>
        <w:numPr>
          <w:ilvl w:val="0"/>
          <w:numId w:val="2"/>
        </w:numPr>
        <w:jc w:val="left"/>
      </w:pPr>
      <w:r w:rsidRPr="004F26B3">
        <w:t>Using illustrations, analyze</w:t>
      </w:r>
      <w:r>
        <w:t xml:space="preserve"> three</w:t>
      </w:r>
      <w:r w:rsidRPr="006A1041">
        <w:t xml:space="preserve"> features</w:t>
      </w:r>
      <w:r w:rsidRPr="008836A8">
        <w:t xml:space="preserve"> and characteristics of caregiver language. </w:t>
      </w:r>
    </w:p>
    <w:p w:rsidR="007500AF" w:rsidRDefault="007500AF" w:rsidP="007500AF">
      <w:pPr>
        <w:pStyle w:val="ListParagraph"/>
        <w:jc w:val="left"/>
        <w:rPr>
          <w:b/>
        </w:rPr>
      </w:pPr>
      <w:r>
        <w:t xml:space="preserve">                                                                                                                             </w:t>
      </w:r>
      <w:r w:rsidRPr="003F3D27">
        <w:rPr>
          <w:b/>
        </w:rPr>
        <w:t>(12 marks)</w:t>
      </w:r>
    </w:p>
    <w:p w:rsidR="007500AF" w:rsidRPr="00887C87" w:rsidRDefault="007500AF" w:rsidP="007500AF">
      <w:pPr>
        <w:jc w:val="left"/>
      </w:pPr>
      <w:r w:rsidRPr="00887C87">
        <w:t>Lowered speech tempo. This is to create a friendly conversational tone that appeals more to the child for bonding and intimate attention. 2. Clearer articulation. The caregiver should enunciate his word to give a model for the child to imitate. 3. Higher pitch. This equally secures the child’s attention as he can get easily distracted. 4. Nouns are used instead of pronouns. Karmiloff &amp; Karmiloff-Smith (2001) exemplify in their studies of a caregiver who interacts with a child as follows: “Aren’t you a nice baby?” “Good GIRL, drink all your Milk.” “Look, look Doggie. Did you see the Doggie?” The caregiver makes sure that the child understands who and what is being referred to. They therefore use proper names instead of pronouns: They also make use of basic vocabulary to encourage the child to learn easily. 5. Concrete references to here and now. The caregiver does this by emphasizing new information through gestures and demonstrations. They call the children’s attention in a way to give them special focus e.g. “Look at daddy. He is eating ba-Na-na.” The syllabic pronunciation of banana is deliberate to give a child another vocabulary.</w:t>
      </w:r>
    </w:p>
    <w:p w:rsidR="007500AF" w:rsidRDefault="007500AF" w:rsidP="007500AF">
      <w:pPr>
        <w:jc w:val="left"/>
        <w:rPr>
          <w:b/>
        </w:rPr>
      </w:pPr>
    </w:p>
    <w:p w:rsidR="007500AF" w:rsidRDefault="007500AF" w:rsidP="007500AF">
      <w:pPr>
        <w:jc w:val="left"/>
        <w:rPr>
          <w:b/>
        </w:rPr>
      </w:pPr>
    </w:p>
    <w:p w:rsidR="007500AF" w:rsidRDefault="007500AF" w:rsidP="007500AF">
      <w:pPr>
        <w:jc w:val="left"/>
        <w:rPr>
          <w:b/>
        </w:rPr>
      </w:pPr>
      <w:r w:rsidRPr="008F3B5F">
        <w:rPr>
          <w:b/>
        </w:rPr>
        <w:t>QUESTION FOUR</w:t>
      </w:r>
    </w:p>
    <w:p w:rsidR="007500AF" w:rsidRPr="00735FD7" w:rsidRDefault="007500AF" w:rsidP="007500AF">
      <w:pPr>
        <w:pStyle w:val="ListParagraph"/>
        <w:numPr>
          <w:ilvl w:val="0"/>
          <w:numId w:val="3"/>
        </w:numPr>
        <w:jc w:val="left"/>
      </w:pPr>
      <w:r w:rsidRPr="00735FD7">
        <w:t xml:space="preserve">Examine TWO models of Speech Recognition.                      </w:t>
      </w:r>
      <w:r>
        <w:t xml:space="preserve">                    </w:t>
      </w:r>
      <w:r w:rsidRPr="00735FD7">
        <w:t xml:space="preserve">    </w:t>
      </w:r>
      <w:r w:rsidRPr="00735FD7">
        <w:rPr>
          <w:b/>
        </w:rPr>
        <w:t>(8marks)</w:t>
      </w:r>
    </w:p>
    <w:p w:rsidR="007500AF" w:rsidRDefault="007500AF" w:rsidP="007500AF">
      <w:pPr>
        <w:jc w:val="left"/>
      </w:pPr>
      <w:r w:rsidRPr="00887C87">
        <w:t xml:space="preserve">The Motor Theory Model:  This states that speech can be recognized by processes that are also involved in its production. Liberman et al (1967) argued that since the listener is also a speaker, it is </w:t>
      </w:r>
      <w:r w:rsidRPr="00887C87">
        <w:lastRenderedPageBreak/>
        <w:t>assumed that the speaker-hearer uses only one common process for language processing instead of two independent processes.  This theory remains controversial because its evidence is based on logic and faith and not on any strong empirical foundation.  Opponents of the model say that the problem of the motor theory rests on the failure to specify the level of analysis, where articulatory knowledge is employed in speech recognition. 2. Trace Model:  This model was propounded by McClelland and Elman (1986).  It is one of the earlier and popular models based on the principles of interactive activation.  The theory argued that all the components of speech recognition like features, phonemes and words have their own role in creating intelligible speech and using TRACE to form them before achieving comprehension.  This will enable the listener to complete a stream of speech instead of looking at speech as individual components.  The listener uses the model as a framework in which the primary function is to take all the various sources of information found in speech and integrate them to identify single words. Wikiversity (2012) explains that the TRACE model is bi-directional in operation.  It allows for either words or phonemes to be derived from a spoken message.  By segmenting the individual sounds, phonemes can be determined from spoken words.  By combining the phonemes, words can be perceived by the listener.</w:t>
      </w:r>
    </w:p>
    <w:p w:rsidR="007500AF" w:rsidRPr="008F3B5F" w:rsidRDefault="007500AF" w:rsidP="007500AF">
      <w:pPr>
        <w:jc w:val="left"/>
      </w:pPr>
      <w:r>
        <w:t>II.</w:t>
      </w:r>
      <w:r w:rsidRPr="008F3B5F">
        <w:t xml:space="preserve">Anomic Aphasia: It is the least severe form of aphasia.  Sufferers are unable to use the correct word for the concept they intend to describe. These could be people, objects, places or events. The patients usually understand speech very well but writing ability is poor. </w:t>
      </w:r>
    </w:p>
    <w:p w:rsidR="007500AF" w:rsidRPr="008F3B5F" w:rsidRDefault="007500AF" w:rsidP="007500AF">
      <w:pPr>
        <w:jc w:val="left"/>
      </w:pPr>
      <w:r w:rsidRPr="008F3B5F">
        <w:t xml:space="preserve">2. Global Aphasia:  This occurs from damage to extensive portions of the speech processing areas of the brain. It is described as the most severe of the speech disorders. It occurs immediately after a stroke. The patient loses almost all language functions andhas difficulty in understanding as well as in forming words and sentences. The condition is so critical that it is quite difficult to communicate with the individual. They can only produce a few recognizable words understand little or no spoken speech and are unable to read or write. </w:t>
      </w:r>
    </w:p>
    <w:p w:rsidR="007500AF" w:rsidRPr="008F3B5F" w:rsidRDefault="007500AF" w:rsidP="007500AF">
      <w:pPr>
        <w:jc w:val="left"/>
      </w:pPr>
      <w:r w:rsidRPr="008F3B5F">
        <w:lastRenderedPageBreak/>
        <w:t xml:space="preserve">3. Broca’s Aphasia: this is also referred to as non-fluent or expressive Aphasia. The patient is able to understand speech and know what they want to say but are not able to find the words needed to form a complete sentence. Patient’s access to vocabulary is restricted and formation of sound is extremely challenging which result in poor speech quality. Broca aphasics often omit small words such as ‘is’, ‘and’ and ‘the’. Full length sentences like “I will take the dog for a walk” and “There are two books on the table” may be expressed as “walk dog” and “book book two table”. However, the patient has no difficulty in understanding the speech of others fairly well. </w:t>
      </w:r>
    </w:p>
    <w:p w:rsidR="007500AF" w:rsidRPr="008F3B5F" w:rsidRDefault="007500AF" w:rsidP="007500AF">
      <w:pPr>
        <w:jc w:val="left"/>
      </w:pPr>
      <w:r w:rsidRPr="008F3B5F">
        <w:t xml:space="preserve">4. Wernicke’s Aphasia: This is also known as fluent or receptive aphasia. The patient experiences serious comprehension difficulties and is unable to grasp the meaning of spoken words. The person will be able to produce fluent connected speech which however will be full of meaningless words that sound like a sentence but make no sense. They tend to add unnecessary words and even create their own as in “You know that smoodle pinkered and that I want to get him round and take care of him like you went before” Instead of “the dog needs to go out, so I will take him for a walk”. It is difficult to follow what the patient means.  Wernicke’s aphasiacs are often unaware of their mistakes and have great difficulties understanding speech. </w:t>
      </w:r>
    </w:p>
    <w:p w:rsidR="007500AF" w:rsidRPr="008F3B5F" w:rsidRDefault="007500AF" w:rsidP="007500AF">
      <w:pPr>
        <w:jc w:val="left"/>
        <w:rPr>
          <w:b/>
        </w:rPr>
      </w:pPr>
    </w:p>
    <w:p w:rsidR="007500AF" w:rsidRPr="00BA5904" w:rsidRDefault="007500AF" w:rsidP="007500AF">
      <w:pPr>
        <w:rPr>
          <w:b/>
        </w:rPr>
      </w:pPr>
      <w:r w:rsidRPr="00BA5904">
        <w:rPr>
          <w:b/>
        </w:rPr>
        <w:t>QUESTION FIVE</w:t>
      </w:r>
    </w:p>
    <w:p w:rsidR="007500AF" w:rsidRDefault="007500AF" w:rsidP="007500AF">
      <w:pPr>
        <w:jc w:val="left"/>
      </w:pPr>
      <w:r>
        <w:t xml:space="preserve">Mentalists propose that what the child needs is a tacit knowledge of a language as they begin to formulate endless sentences of their own.  They argue that a child’s mind is not a blank slate (tabula rasa) and that language acquisition is dependent on an innate species – specific module different from general intelligence. </w:t>
      </w:r>
    </w:p>
    <w:p w:rsidR="007500AF" w:rsidRDefault="007500AF" w:rsidP="007500AF">
      <w:pPr>
        <w:jc w:val="left"/>
      </w:pPr>
      <w:r>
        <w:t xml:space="preserve">On the other hand, we have the behaviourists who hold that language learning depends wholly on the environment and that imitation is central to language learning.  However, the controversy here should </w:t>
      </w:r>
      <w:r>
        <w:lastRenderedPageBreak/>
        <w:t>not be seen from an extremist position.  The assertion by the cognitivists does not really rule out environmental input.  They only argue that environment is a catalyst and not the nucleus of language acquisition and learning.  They do not actually say that we acquire language without experience.  Their assertion is that language acquisition requires environmental input to trigger and stimulate language development.  An example is given that deaf children cannot acquire language because when they cannot experience speech, they cannot possess spoken language.  It is not possible for children language acquisition to take place in a vacuum.  During language acquisition, exposure and stimulation by their caregivers are important factors in language enrichment.  Mentalists also support their position by citing the creativity of human language.  How come children produce utterances they never heard before?  Even the preceding ten lines of this write-up have probably never been written by these authors. Almost every sentence that you hear or speak everyday is a brand new event not previously experienced.  Yet, you create them effortlessly from your mental faculty without imitating or depending on anybody.  The environment merely serves to stimulate and not to create those bits of language for you.  Everyone who knows a language knows a relatively small number of principles, a small number of sounds put together to create words and a large but finite vocabulary.  This finite knowledge provides the person who knows a language with infinite creativity (Fernandez &amp;Cains, 2011).</w:t>
      </w:r>
    </w:p>
    <w:p w:rsidR="007500AF" w:rsidRDefault="007500AF" w:rsidP="007500AF"/>
    <w:p w:rsidR="00CA466B" w:rsidRDefault="007500AF">
      <w:bookmarkStart w:id="0" w:name="_GoBack"/>
      <w:bookmarkEnd w:id="0"/>
    </w:p>
    <w:sectPr w:rsidR="00CA466B" w:rsidSect="00A328E7">
      <w:pgSz w:w="12240" w:h="15840"/>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3E19B3"/>
    <w:multiLevelType w:val="hybridMultilevel"/>
    <w:tmpl w:val="16DA11E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6BB098F"/>
    <w:multiLevelType w:val="hybridMultilevel"/>
    <w:tmpl w:val="4074261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0BD454E"/>
    <w:multiLevelType w:val="hybridMultilevel"/>
    <w:tmpl w:val="6EE4B47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BF1"/>
    <w:rsid w:val="001A5BF1"/>
    <w:rsid w:val="006E40E4"/>
    <w:rsid w:val="007500AF"/>
    <w:rsid w:val="00C877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8AE4058-C3FD-43D3-A409-8BBDAE13A8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00AF"/>
    <w:pPr>
      <w:spacing w:line="480" w:lineRule="auto"/>
      <w:jc w:val="both"/>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500A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2197</Words>
  <Characters>12523</Characters>
  <Application>Microsoft Office Word</Application>
  <DocSecurity>0</DocSecurity>
  <Lines>104</Lines>
  <Paragraphs>29</Paragraphs>
  <ScaleCrop>false</ScaleCrop>
  <Company/>
  <LinksUpToDate>false</LinksUpToDate>
  <CharactersWithSpaces>14691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Hellen Kiarie</dc:creator>
  <cp:keywords/>
  <dc:description/>
  <cp:lastModifiedBy>Hellen Kiarie</cp:lastModifiedBy>
  <cp:revision>2</cp:revision>
  <dcterms:created xsi:type="dcterms:W3CDTF">2018-10-31T12:20:00Z</dcterms:created>
  <dcterms:modified xsi:type="dcterms:W3CDTF">2018-10-31T12:20:00Z</dcterms:modified>
</cp:coreProperties>
</file>