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5F23" w:rsidRDefault="005D5F23"/>
    <w:p w:rsidR="00A319B9" w:rsidRPr="00A319B9" w:rsidRDefault="00A319B9" w:rsidP="00A319B9">
      <w:pPr>
        <w:spacing w:after="200" w:line="276" w:lineRule="auto"/>
        <w:ind w:left="720"/>
        <w:contextualSpacing/>
        <w:jc w:val="center"/>
        <w:rPr>
          <w:rFonts w:ascii="Garamond" w:eastAsia="Calibri" w:hAnsi="Garamond" w:cs="Times New Roman"/>
          <w:sz w:val="24"/>
          <w:szCs w:val="24"/>
        </w:rPr>
      </w:pPr>
      <w:r w:rsidRPr="00A319B9">
        <w:rPr>
          <w:rFonts w:ascii="Garamond" w:eastAsia="Calibri" w:hAnsi="Garamond" w:cs="Times New Roman"/>
          <w:noProof/>
          <w:sz w:val="24"/>
          <w:szCs w:val="24"/>
        </w:rPr>
        <w:drawing>
          <wp:inline distT="0" distB="0" distL="0" distR="0" wp14:anchorId="4FD21B89" wp14:editId="4A772991">
            <wp:extent cx="2486025" cy="1409700"/>
            <wp:effectExtent l="0" t="0" r="9525" b="0"/>
            <wp:docPr id="1" name="Picture 1" descr="C:\Users\user\Desktop\RIARA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RIARALOGO.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86025" cy="1409700"/>
                    </a:xfrm>
                    <a:prstGeom prst="rect">
                      <a:avLst/>
                    </a:prstGeom>
                    <a:noFill/>
                    <a:ln>
                      <a:noFill/>
                    </a:ln>
                  </pic:spPr>
                </pic:pic>
              </a:graphicData>
            </a:graphic>
          </wp:inline>
        </w:drawing>
      </w:r>
    </w:p>
    <w:p w:rsidR="003221BB" w:rsidRPr="003221BB" w:rsidRDefault="003221BB" w:rsidP="003221BB">
      <w:pPr>
        <w:keepNext/>
        <w:keepLines/>
        <w:spacing w:after="0" w:line="240" w:lineRule="auto"/>
        <w:jc w:val="center"/>
        <w:outlineLvl w:val="0"/>
        <w:rPr>
          <w:rFonts w:ascii="Cambria" w:eastAsia="Times New Roman" w:hAnsi="Cambria" w:cs="Times New Roman"/>
          <w:b/>
          <w:bCs/>
          <w:color w:val="345A8A"/>
          <w:sz w:val="28"/>
          <w:szCs w:val="28"/>
        </w:rPr>
      </w:pPr>
      <w:r w:rsidRPr="003221BB">
        <w:rPr>
          <w:rFonts w:ascii="Cambria" w:eastAsia="Times New Roman" w:hAnsi="Cambria" w:cs="Times New Roman"/>
          <w:b/>
          <w:bCs/>
          <w:color w:val="345A8A"/>
          <w:sz w:val="28"/>
          <w:szCs w:val="28"/>
        </w:rPr>
        <w:t>RIARA LAW SCHOOL</w:t>
      </w:r>
    </w:p>
    <w:p w:rsidR="003221BB" w:rsidRPr="003221BB" w:rsidRDefault="003221BB" w:rsidP="003221BB">
      <w:pPr>
        <w:keepNext/>
        <w:keepLines/>
        <w:spacing w:before="240" w:after="0" w:line="240" w:lineRule="auto"/>
        <w:jc w:val="center"/>
        <w:outlineLvl w:val="0"/>
        <w:rPr>
          <w:rFonts w:ascii="Cambria" w:eastAsia="Times New Roman" w:hAnsi="Cambria" w:cs="Times New Roman"/>
          <w:b/>
          <w:bCs/>
          <w:color w:val="345A8A"/>
          <w:sz w:val="28"/>
          <w:szCs w:val="28"/>
        </w:rPr>
      </w:pPr>
      <w:r w:rsidRPr="003221BB">
        <w:rPr>
          <w:rFonts w:ascii="Cambria" w:eastAsia="Times New Roman" w:hAnsi="Cambria" w:cs="Times New Roman"/>
          <w:b/>
          <w:bCs/>
          <w:color w:val="345A8A"/>
          <w:sz w:val="28"/>
          <w:szCs w:val="28"/>
        </w:rPr>
        <w:t>UNIVERSITY EXAMINATION FOR BACHELOR OF LAWS (LLB) DEGREE</w:t>
      </w:r>
    </w:p>
    <w:p w:rsidR="003221BB" w:rsidRPr="003221BB" w:rsidRDefault="003221BB" w:rsidP="003221BB">
      <w:pPr>
        <w:keepNext/>
        <w:keepLines/>
        <w:spacing w:before="240" w:after="0" w:line="240" w:lineRule="auto"/>
        <w:jc w:val="center"/>
        <w:outlineLvl w:val="0"/>
        <w:rPr>
          <w:rFonts w:ascii="Cambria" w:eastAsia="Times New Roman" w:hAnsi="Cambria" w:cs="Times New Roman"/>
          <w:b/>
          <w:bCs/>
          <w:color w:val="345A8A"/>
          <w:sz w:val="28"/>
          <w:szCs w:val="28"/>
        </w:rPr>
      </w:pPr>
      <w:r w:rsidRPr="003221BB">
        <w:rPr>
          <w:rFonts w:ascii="Cambria" w:eastAsia="Times New Roman" w:hAnsi="Cambria" w:cs="Times New Roman"/>
          <w:b/>
          <w:bCs/>
          <w:color w:val="345A8A"/>
          <w:sz w:val="28"/>
          <w:szCs w:val="28"/>
        </w:rPr>
        <w:t>AND</w:t>
      </w:r>
    </w:p>
    <w:p w:rsidR="003221BB" w:rsidRPr="003221BB" w:rsidRDefault="003221BB" w:rsidP="003221BB">
      <w:pPr>
        <w:keepNext/>
        <w:keepLines/>
        <w:spacing w:before="240" w:after="0" w:line="240" w:lineRule="auto"/>
        <w:jc w:val="center"/>
        <w:outlineLvl w:val="0"/>
        <w:rPr>
          <w:rFonts w:ascii="Cambria" w:eastAsia="Times New Roman" w:hAnsi="Cambria" w:cs="Times New Roman"/>
          <w:b/>
          <w:bCs/>
          <w:color w:val="345A8A"/>
          <w:sz w:val="28"/>
          <w:szCs w:val="28"/>
        </w:rPr>
      </w:pPr>
      <w:r w:rsidRPr="003221BB">
        <w:rPr>
          <w:rFonts w:ascii="Cambria" w:eastAsia="Times New Roman" w:hAnsi="Cambria" w:cs="Times New Roman"/>
          <w:b/>
          <w:bCs/>
          <w:color w:val="345A8A"/>
          <w:sz w:val="28"/>
          <w:szCs w:val="28"/>
        </w:rPr>
        <w:t>PRE-KENYA SCHOOL OF LAW CORE COURSES COMPLIANCE PROGRAM</w:t>
      </w:r>
    </w:p>
    <w:p w:rsidR="003221BB" w:rsidRPr="003221BB" w:rsidRDefault="003221BB" w:rsidP="003221BB">
      <w:pPr>
        <w:keepNext/>
        <w:keepLines/>
        <w:spacing w:before="240" w:after="0" w:line="240" w:lineRule="auto"/>
        <w:jc w:val="center"/>
        <w:outlineLvl w:val="0"/>
        <w:rPr>
          <w:rFonts w:ascii="Cambria" w:eastAsia="Times New Roman" w:hAnsi="Cambria" w:cs="Times New Roman"/>
          <w:b/>
          <w:bCs/>
          <w:color w:val="345A8A"/>
          <w:sz w:val="28"/>
          <w:szCs w:val="28"/>
        </w:rPr>
      </w:pPr>
      <w:r>
        <w:rPr>
          <w:rFonts w:ascii="Cambria" w:eastAsia="Times New Roman" w:hAnsi="Cambria" w:cs="Times New Roman"/>
          <w:b/>
          <w:bCs/>
          <w:color w:val="345A8A"/>
          <w:sz w:val="28"/>
          <w:szCs w:val="28"/>
        </w:rPr>
        <w:t>SEPTEMBER</w:t>
      </w:r>
      <w:r w:rsidRPr="003221BB">
        <w:rPr>
          <w:rFonts w:ascii="Cambria" w:eastAsia="Times New Roman" w:hAnsi="Cambria" w:cs="Times New Roman"/>
          <w:b/>
          <w:bCs/>
          <w:color w:val="345A8A"/>
          <w:sz w:val="28"/>
          <w:szCs w:val="28"/>
        </w:rPr>
        <w:t xml:space="preserve">- </w:t>
      </w:r>
      <w:r>
        <w:rPr>
          <w:rFonts w:ascii="Cambria" w:eastAsia="Times New Roman" w:hAnsi="Cambria" w:cs="Times New Roman"/>
          <w:b/>
          <w:bCs/>
          <w:color w:val="345A8A"/>
          <w:sz w:val="28"/>
          <w:szCs w:val="28"/>
        </w:rPr>
        <w:t>DECEMBER</w:t>
      </w:r>
      <w:r w:rsidRPr="003221BB">
        <w:rPr>
          <w:rFonts w:ascii="Cambria" w:eastAsia="Times New Roman" w:hAnsi="Cambria" w:cs="Times New Roman"/>
          <w:b/>
          <w:bCs/>
          <w:color w:val="345A8A"/>
          <w:sz w:val="28"/>
          <w:szCs w:val="28"/>
        </w:rPr>
        <w:t xml:space="preserve"> 201</w:t>
      </w:r>
      <w:r>
        <w:rPr>
          <w:rFonts w:ascii="Cambria" w:eastAsia="Times New Roman" w:hAnsi="Cambria" w:cs="Times New Roman"/>
          <w:b/>
          <w:bCs/>
          <w:color w:val="345A8A"/>
          <w:sz w:val="28"/>
          <w:szCs w:val="28"/>
        </w:rPr>
        <w:t>8</w:t>
      </w:r>
    </w:p>
    <w:p w:rsidR="003221BB" w:rsidRPr="003221BB" w:rsidRDefault="003221BB" w:rsidP="003221BB">
      <w:pPr>
        <w:keepNext/>
        <w:keepLines/>
        <w:spacing w:before="240" w:after="0" w:line="240" w:lineRule="auto"/>
        <w:jc w:val="center"/>
        <w:outlineLvl w:val="0"/>
        <w:rPr>
          <w:rFonts w:ascii="Cambria" w:eastAsia="Times New Roman" w:hAnsi="Cambria" w:cs="Times New Roman"/>
          <w:b/>
          <w:bCs/>
          <w:color w:val="345A8A"/>
          <w:sz w:val="28"/>
          <w:szCs w:val="28"/>
        </w:rPr>
      </w:pPr>
      <w:r w:rsidRPr="003221BB">
        <w:rPr>
          <w:rFonts w:ascii="Cambria" w:eastAsia="Times New Roman" w:hAnsi="Cambria" w:cs="Times New Roman"/>
          <w:b/>
          <w:bCs/>
          <w:color w:val="345A8A"/>
          <w:sz w:val="28"/>
          <w:szCs w:val="28"/>
        </w:rPr>
        <w:t>RLLB 319: REGIONAL INTEGRATION AND EAST AFRICAN COMMUNITY LAW</w:t>
      </w:r>
    </w:p>
    <w:p w:rsidR="003221BB" w:rsidRPr="003221BB" w:rsidRDefault="003221BB" w:rsidP="006F1867">
      <w:pPr>
        <w:keepNext/>
        <w:keepLines/>
        <w:spacing w:before="240" w:after="0" w:line="240" w:lineRule="auto"/>
        <w:jc w:val="center"/>
        <w:outlineLvl w:val="0"/>
        <w:rPr>
          <w:rFonts w:ascii="Cambria" w:eastAsia="Times New Roman" w:hAnsi="Cambria" w:cs="Times New Roman"/>
          <w:b/>
          <w:bCs/>
          <w:color w:val="345A8A"/>
          <w:sz w:val="28"/>
          <w:szCs w:val="28"/>
        </w:rPr>
      </w:pPr>
      <w:r w:rsidRPr="003221BB">
        <w:rPr>
          <w:rFonts w:ascii="Cambria" w:eastAsia="Times New Roman" w:hAnsi="Cambria" w:cs="Times New Roman"/>
          <w:b/>
          <w:bCs/>
          <w:color w:val="345A8A"/>
          <w:sz w:val="28"/>
          <w:szCs w:val="28"/>
        </w:rPr>
        <w:t xml:space="preserve">INSTRUCTOR: </w:t>
      </w:r>
      <w:r>
        <w:rPr>
          <w:rFonts w:ascii="Cambria" w:eastAsia="Times New Roman" w:hAnsi="Cambria" w:cs="Times New Roman"/>
          <w:b/>
          <w:bCs/>
          <w:color w:val="345A8A"/>
          <w:sz w:val="28"/>
          <w:szCs w:val="28"/>
        </w:rPr>
        <w:t>SHIKO</w:t>
      </w:r>
      <w:r w:rsidR="006F1867">
        <w:rPr>
          <w:rFonts w:ascii="Cambria" w:eastAsia="Times New Roman" w:hAnsi="Cambria" w:cs="Times New Roman"/>
          <w:b/>
          <w:bCs/>
          <w:color w:val="345A8A"/>
          <w:sz w:val="28"/>
          <w:szCs w:val="28"/>
        </w:rPr>
        <w:t>LI ASHIVAKA EDMOND</w:t>
      </w:r>
    </w:p>
    <w:p w:rsidR="003221BB" w:rsidRPr="003221BB" w:rsidRDefault="003221BB" w:rsidP="003221BB">
      <w:pPr>
        <w:spacing w:after="120" w:line="240" w:lineRule="auto"/>
        <w:jc w:val="center"/>
        <w:rPr>
          <w:rFonts w:ascii="Times New Roman" w:eastAsia="Times New Roman" w:hAnsi="Times New Roman" w:cs="Times New Roman"/>
          <w:sz w:val="24"/>
          <w:szCs w:val="24"/>
        </w:rPr>
      </w:pPr>
      <w:r w:rsidRPr="003221BB">
        <w:rPr>
          <w:rFonts w:ascii="Times New Roman" w:eastAsia="Times New Roman" w:hAnsi="Times New Roman" w:cs="Times New Roman"/>
          <w:b/>
          <w:sz w:val="24"/>
          <w:szCs w:val="24"/>
          <w:u w:val="single"/>
        </w:rPr>
        <w:t>INSTRUCTIONS</w:t>
      </w:r>
    </w:p>
    <w:p w:rsidR="003221BB" w:rsidRPr="003221BB" w:rsidRDefault="003221BB" w:rsidP="003221BB">
      <w:pPr>
        <w:numPr>
          <w:ilvl w:val="0"/>
          <w:numId w:val="3"/>
        </w:numPr>
        <w:spacing w:after="120" w:line="240" w:lineRule="auto"/>
        <w:contextualSpacing/>
        <w:jc w:val="both"/>
        <w:rPr>
          <w:rFonts w:ascii="Times New Roman" w:eastAsia="Times New Roman" w:hAnsi="Times New Roman" w:cs="Times New Roman"/>
          <w:sz w:val="24"/>
          <w:szCs w:val="24"/>
        </w:rPr>
      </w:pPr>
      <w:r w:rsidRPr="003221BB">
        <w:rPr>
          <w:rFonts w:ascii="Times New Roman" w:eastAsia="Times New Roman" w:hAnsi="Times New Roman" w:cs="Times New Roman"/>
          <w:sz w:val="24"/>
          <w:szCs w:val="24"/>
        </w:rPr>
        <w:t xml:space="preserve">This is the final examination in </w:t>
      </w:r>
      <w:r w:rsidRPr="006F1867">
        <w:rPr>
          <w:rFonts w:ascii="Times New Roman" w:eastAsia="Times New Roman" w:hAnsi="Times New Roman" w:cs="Times New Roman"/>
          <w:sz w:val="24"/>
          <w:szCs w:val="24"/>
        </w:rPr>
        <w:t>Regional Integration and East African Community Law</w:t>
      </w:r>
      <w:r w:rsidRPr="003221BB">
        <w:rPr>
          <w:rFonts w:ascii="Times New Roman" w:eastAsia="Times New Roman" w:hAnsi="Times New Roman" w:cs="Times New Roman"/>
          <w:sz w:val="24"/>
          <w:szCs w:val="24"/>
        </w:rPr>
        <w:t>.  You will earn 70% of your final grade from this final examination and 30% from Continuous Assessment Assignments.</w:t>
      </w:r>
    </w:p>
    <w:p w:rsidR="003221BB" w:rsidRPr="003221BB" w:rsidRDefault="003221BB" w:rsidP="003221BB">
      <w:pPr>
        <w:numPr>
          <w:ilvl w:val="0"/>
          <w:numId w:val="3"/>
        </w:numPr>
        <w:spacing w:after="120" w:line="240" w:lineRule="auto"/>
        <w:contextualSpacing/>
        <w:jc w:val="both"/>
        <w:rPr>
          <w:rFonts w:ascii="Times New Roman" w:eastAsia="Times New Roman" w:hAnsi="Times New Roman" w:cs="Times New Roman"/>
          <w:sz w:val="24"/>
          <w:szCs w:val="24"/>
        </w:rPr>
      </w:pPr>
      <w:r w:rsidRPr="003221BB">
        <w:rPr>
          <w:rFonts w:ascii="Times New Roman" w:eastAsia="Times New Roman" w:hAnsi="Times New Roman" w:cs="Times New Roman"/>
          <w:sz w:val="24"/>
          <w:szCs w:val="24"/>
        </w:rPr>
        <w:t xml:space="preserve">This examination has </w:t>
      </w:r>
      <w:r w:rsidRPr="003221BB">
        <w:rPr>
          <w:rFonts w:ascii="Times New Roman" w:eastAsia="Times New Roman" w:hAnsi="Times New Roman" w:cs="Times New Roman"/>
          <w:b/>
          <w:sz w:val="24"/>
          <w:szCs w:val="24"/>
          <w:u w:val="single"/>
        </w:rPr>
        <w:t>THREE</w:t>
      </w:r>
      <w:r w:rsidRPr="003221BB">
        <w:rPr>
          <w:rFonts w:ascii="Times New Roman" w:eastAsia="Times New Roman" w:hAnsi="Times New Roman" w:cs="Times New Roman"/>
          <w:b/>
          <w:sz w:val="24"/>
          <w:szCs w:val="24"/>
        </w:rPr>
        <w:t xml:space="preserve"> </w:t>
      </w:r>
      <w:r w:rsidRPr="003221BB">
        <w:rPr>
          <w:rFonts w:ascii="Times New Roman" w:eastAsia="Times New Roman" w:hAnsi="Times New Roman" w:cs="Times New Roman"/>
          <w:sz w:val="24"/>
          <w:szCs w:val="24"/>
        </w:rPr>
        <w:t xml:space="preserve">questions.  Please answer </w:t>
      </w:r>
      <w:r w:rsidRPr="003221BB">
        <w:rPr>
          <w:rFonts w:ascii="Times New Roman" w:eastAsia="Times New Roman" w:hAnsi="Times New Roman" w:cs="Times New Roman"/>
          <w:b/>
          <w:sz w:val="24"/>
          <w:szCs w:val="24"/>
          <w:u w:val="single"/>
        </w:rPr>
        <w:t>ALL THREE QUESTIONS</w:t>
      </w:r>
      <w:r w:rsidRPr="003221BB">
        <w:rPr>
          <w:rFonts w:ascii="Times New Roman" w:eastAsia="Times New Roman" w:hAnsi="Times New Roman" w:cs="Times New Roman"/>
          <w:sz w:val="24"/>
          <w:szCs w:val="24"/>
        </w:rPr>
        <w:t>.</w:t>
      </w:r>
    </w:p>
    <w:p w:rsidR="003221BB" w:rsidRPr="003221BB" w:rsidRDefault="003221BB" w:rsidP="003221BB">
      <w:pPr>
        <w:numPr>
          <w:ilvl w:val="0"/>
          <w:numId w:val="3"/>
        </w:numPr>
        <w:spacing w:after="120" w:line="240" w:lineRule="auto"/>
        <w:contextualSpacing/>
        <w:jc w:val="both"/>
        <w:rPr>
          <w:rFonts w:ascii="Times New Roman" w:eastAsia="Times New Roman" w:hAnsi="Times New Roman" w:cs="Times New Roman"/>
          <w:sz w:val="24"/>
          <w:szCs w:val="24"/>
        </w:rPr>
      </w:pPr>
      <w:r w:rsidRPr="003221BB">
        <w:rPr>
          <w:rFonts w:ascii="Times New Roman" w:eastAsia="Times New Roman" w:hAnsi="Times New Roman" w:cs="Times New Roman"/>
          <w:sz w:val="24"/>
          <w:szCs w:val="24"/>
        </w:rPr>
        <w:t xml:space="preserve">Time allocated for this examination is </w:t>
      </w:r>
      <w:r w:rsidRPr="003221BB">
        <w:rPr>
          <w:rFonts w:ascii="Times New Roman" w:eastAsia="Times New Roman" w:hAnsi="Times New Roman" w:cs="Times New Roman"/>
          <w:b/>
          <w:sz w:val="24"/>
          <w:szCs w:val="24"/>
          <w:u w:val="single"/>
        </w:rPr>
        <w:t xml:space="preserve">THREE </w:t>
      </w:r>
      <w:r w:rsidRPr="003221BB">
        <w:rPr>
          <w:rFonts w:ascii="Times New Roman" w:eastAsia="Times New Roman" w:hAnsi="Times New Roman" w:cs="Times New Roman"/>
          <w:sz w:val="24"/>
          <w:szCs w:val="24"/>
        </w:rPr>
        <w:t>(3) hours.  You must stop writing when time is called.</w:t>
      </w:r>
    </w:p>
    <w:p w:rsidR="003221BB" w:rsidRPr="003221BB" w:rsidRDefault="003221BB" w:rsidP="003221BB">
      <w:pPr>
        <w:numPr>
          <w:ilvl w:val="0"/>
          <w:numId w:val="3"/>
        </w:numPr>
        <w:spacing w:after="120" w:line="240" w:lineRule="auto"/>
        <w:contextualSpacing/>
        <w:jc w:val="both"/>
        <w:rPr>
          <w:rFonts w:ascii="Times New Roman" w:eastAsia="Times New Roman" w:hAnsi="Times New Roman" w:cs="Times New Roman"/>
          <w:sz w:val="24"/>
          <w:szCs w:val="24"/>
        </w:rPr>
      </w:pPr>
      <w:r w:rsidRPr="003221BB">
        <w:rPr>
          <w:rFonts w:ascii="Times New Roman" w:eastAsia="Times New Roman" w:hAnsi="Times New Roman" w:cs="Times New Roman"/>
          <w:sz w:val="24"/>
          <w:szCs w:val="24"/>
        </w:rPr>
        <w:t>Please sign the roll sheet when you turn in your answer sheet.  If you fail to sign the roll sheet, we shall have no way of establishing that you sat for this examination and your marks will not be reported.</w:t>
      </w:r>
    </w:p>
    <w:p w:rsidR="003221BB" w:rsidRPr="003221BB" w:rsidRDefault="003221BB" w:rsidP="003221BB">
      <w:pPr>
        <w:numPr>
          <w:ilvl w:val="0"/>
          <w:numId w:val="3"/>
        </w:numPr>
        <w:spacing w:after="120" w:line="240" w:lineRule="auto"/>
        <w:contextualSpacing/>
        <w:jc w:val="both"/>
        <w:rPr>
          <w:rFonts w:ascii="Times New Roman" w:eastAsia="Times New Roman" w:hAnsi="Times New Roman" w:cs="Times New Roman"/>
          <w:sz w:val="24"/>
          <w:szCs w:val="24"/>
        </w:rPr>
      </w:pPr>
      <w:r w:rsidRPr="003221BB">
        <w:rPr>
          <w:rFonts w:ascii="Times New Roman" w:eastAsia="Times New Roman" w:hAnsi="Times New Roman" w:cs="Times New Roman"/>
          <w:sz w:val="24"/>
          <w:szCs w:val="24"/>
        </w:rPr>
        <w:t xml:space="preserve">This is a </w:t>
      </w:r>
      <w:r w:rsidRPr="003221BB">
        <w:rPr>
          <w:rFonts w:ascii="Times New Roman" w:eastAsia="Times New Roman" w:hAnsi="Times New Roman" w:cs="Times New Roman"/>
          <w:b/>
          <w:sz w:val="24"/>
          <w:szCs w:val="24"/>
          <w:u w:val="single"/>
        </w:rPr>
        <w:t>CLOSED BOOK</w:t>
      </w:r>
      <w:r w:rsidRPr="003221BB">
        <w:rPr>
          <w:rFonts w:ascii="Times New Roman" w:eastAsia="Times New Roman" w:hAnsi="Times New Roman" w:cs="Times New Roman"/>
          <w:sz w:val="24"/>
          <w:szCs w:val="24"/>
        </w:rPr>
        <w:t xml:space="preserve"> examination.  This means you are not permitted to bring ANY hard or soft materials to the examination room.  You are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3221BB" w:rsidRPr="003221BB" w:rsidRDefault="003221BB" w:rsidP="003221BB">
      <w:pPr>
        <w:numPr>
          <w:ilvl w:val="0"/>
          <w:numId w:val="3"/>
        </w:numPr>
        <w:spacing w:after="120" w:line="240" w:lineRule="auto"/>
        <w:contextualSpacing/>
        <w:jc w:val="both"/>
        <w:rPr>
          <w:rFonts w:ascii="Times New Roman" w:eastAsia="Times New Roman" w:hAnsi="Times New Roman" w:cs="Times New Roman"/>
          <w:sz w:val="24"/>
          <w:szCs w:val="24"/>
        </w:rPr>
      </w:pPr>
      <w:r w:rsidRPr="003221BB">
        <w:rPr>
          <w:rFonts w:ascii="Times New Roman" w:eastAsia="Times New Roman" w:hAnsi="Times New Roman" w:cs="Times New Roman"/>
          <w:sz w:val="24"/>
          <w:szCs w:val="24"/>
        </w:rPr>
        <w:t xml:space="preserve">This examination is governed by </w:t>
      </w:r>
      <w:proofErr w:type="spellStart"/>
      <w:r w:rsidRPr="003221BB">
        <w:rPr>
          <w:rFonts w:ascii="Times New Roman" w:eastAsia="Times New Roman" w:hAnsi="Times New Roman" w:cs="Times New Roman"/>
          <w:b/>
          <w:sz w:val="24"/>
          <w:szCs w:val="24"/>
          <w:u w:val="single"/>
        </w:rPr>
        <w:t>Riara</w:t>
      </w:r>
      <w:proofErr w:type="spellEnd"/>
      <w:r w:rsidRPr="003221BB">
        <w:rPr>
          <w:rFonts w:ascii="Times New Roman" w:eastAsia="Times New Roman" w:hAnsi="Times New Roman" w:cs="Times New Roman"/>
          <w:b/>
          <w:sz w:val="24"/>
          <w:szCs w:val="24"/>
          <w:u w:val="single"/>
        </w:rPr>
        <w:t xml:space="preserve"> University Academic Honesty Regulations</w:t>
      </w:r>
      <w:r w:rsidRPr="003221BB">
        <w:rPr>
          <w:rFonts w:ascii="Times New Roman" w:eastAsia="Times New Roman" w:hAnsi="Times New Roman" w:cs="Times New Roman"/>
          <w:sz w:val="24"/>
          <w:szCs w:val="24"/>
        </w:rPr>
        <w:t>.  Students who violate those regulations will be penalized.  Students have an obligation to report to the invigilator any incidences of academic dishonesty compromising the integrity of this examination.</w:t>
      </w:r>
    </w:p>
    <w:p w:rsidR="00A319B9" w:rsidRPr="00A319B9" w:rsidRDefault="00A319B9" w:rsidP="00A319B9">
      <w:pPr>
        <w:spacing w:after="200" w:line="276" w:lineRule="auto"/>
        <w:ind w:left="720"/>
        <w:contextualSpacing/>
        <w:rPr>
          <w:rFonts w:ascii="Garamond" w:eastAsia="Calibri" w:hAnsi="Garamond" w:cs="Times New Roman"/>
          <w:sz w:val="24"/>
          <w:szCs w:val="24"/>
        </w:rPr>
      </w:pPr>
    </w:p>
    <w:p w:rsidR="00A319B9" w:rsidRPr="00A319B9" w:rsidRDefault="00A319B9" w:rsidP="00A319B9">
      <w:pPr>
        <w:spacing w:after="200" w:line="276" w:lineRule="auto"/>
        <w:ind w:left="720"/>
        <w:contextualSpacing/>
        <w:rPr>
          <w:rFonts w:ascii="Garamond" w:eastAsia="Calibri" w:hAnsi="Garamond" w:cs="Times New Roman"/>
          <w:b/>
          <w:sz w:val="24"/>
          <w:szCs w:val="24"/>
        </w:rPr>
      </w:pPr>
      <w:r w:rsidRPr="00A319B9">
        <w:rPr>
          <w:rFonts w:ascii="Garamond" w:eastAsia="Calibri" w:hAnsi="Garamond" w:cs="Times New Roman"/>
          <w:b/>
          <w:sz w:val="24"/>
          <w:szCs w:val="24"/>
        </w:rPr>
        <w:t xml:space="preserve">QUESTION </w:t>
      </w:r>
      <w:r w:rsidR="00D30982">
        <w:rPr>
          <w:rFonts w:ascii="Garamond" w:eastAsia="Calibri" w:hAnsi="Garamond" w:cs="Times New Roman"/>
          <w:b/>
          <w:sz w:val="24"/>
          <w:szCs w:val="24"/>
        </w:rPr>
        <w:t>ONE</w:t>
      </w:r>
    </w:p>
    <w:p w:rsidR="00A319B9" w:rsidRPr="00A319B9" w:rsidRDefault="00A319B9" w:rsidP="00A319B9">
      <w:pPr>
        <w:numPr>
          <w:ilvl w:val="0"/>
          <w:numId w:val="2"/>
        </w:numPr>
        <w:spacing w:after="200" w:line="276" w:lineRule="auto"/>
        <w:contextualSpacing/>
        <w:rPr>
          <w:rFonts w:ascii="Garamond" w:eastAsia="Calibri" w:hAnsi="Garamond" w:cs="Times New Roman"/>
          <w:sz w:val="24"/>
          <w:szCs w:val="24"/>
        </w:rPr>
      </w:pPr>
      <w:r w:rsidRPr="00A319B9">
        <w:rPr>
          <w:rFonts w:ascii="Garamond" w:eastAsia="Calibri" w:hAnsi="Garamond" w:cs="Times New Roman"/>
          <w:sz w:val="24"/>
          <w:szCs w:val="24"/>
        </w:rPr>
        <w:t>.Assume the following facts:</w:t>
      </w:r>
    </w:p>
    <w:p w:rsidR="00A319B9" w:rsidRPr="00A319B9" w:rsidRDefault="00A319B9" w:rsidP="00A319B9">
      <w:pPr>
        <w:spacing w:after="200" w:line="276" w:lineRule="auto"/>
        <w:ind w:left="720"/>
        <w:contextualSpacing/>
        <w:rPr>
          <w:rFonts w:ascii="Garamond" w:eastAsia="Calibri" w:hAnsi="Garamond" w:cs="Times New Roman"/>
          <w:sz w:val="24"/>
          <w:szCs w:val="24"/>
        </w:rPr>
      </w:pPr>
      <w:proofErr w:type="spellStart"/>
      <w:r w:rsidRPr="00A319B9">
        <w:rPr>
          <w:rFonts w:ascii="Garamond" w:eastAsia="Calibri" w:hAnsi="Garamond" w:cs="Times New Roman"/>
          <w:sz w:val="24"/>
          <w:szCs w:val="24"/>
        </w:rPr>
        <w:t>Neema</w:t>
      </w:r>
      <w:proofErr w:type="spellEnd"/>
      <w:r w:rsidRPr="00A319B9">
        <w:rPr>
          <w:rFonts w:ascii="Garamond" w:eastAsia="Calibri" w:hAnsi="Garamond" w:cs="Times New Roman"/>
          <w:sz w:val="24"/>
          <w:szCs w:val="24"/>
        </w:rPr>
        <w:t xml:space="preserve"> a first year law student and resident of </w:t>
      </w:r>
      <w:proofErr w:type="spellStart"/>
      <w:r w:rsidRPr="00A319B9">
        <w:rPr>
          <w:rFonts w:ascii="Garamond" w:eastAsia="Calibri" w:hAnsi="Garamond" w:cs="Times New Roman"/>
          <w:sz w:val="24"/>
          <w:szCs w:val="24"/>
        </w:rPr>
        <w:t>Bukoba</w:t>
      </w:r>
      <w:proofErr w:type="spellEnd"/>
      <w:r w:rsidRPr="00A319B9">
        <w:rPr>
          <w:rFonts w:ascii="Garamond" w:eastAsia="Calibri" w:hAnsi="Garamond" w:cs="Times New Roman"/>
          <w:sz w:val="24"/>
          <w:szCs w:val="24"/>
        </w:rPr>
        <w:t>, listens to an interview in her home and is outraged about the Minister’s utterances. She grabs her Smartphone and posts on her Face book page a publicly available comment, which reads as follows:</w:t>
      </w:r>
    </w:p>
    <w:p w:rsidR="00A319B9" w:rsidRPr="004413CA" w:rsidRDefault="00A319B9" w:rsidP="00A319B9">
      <w:pPr>
        <w:spacing w:after="200" w:line="276" w:lineRule="auto"/>
        <w:ind w:left="720"/>
        <w:contextualSpacing/>
        <w:rPr>
          <w:rFonts w:ascii="Garamond" w:eastAsia="Calibri" w:hAnsi="Garamond" w:cs="Times New Roman"/>
          <w:i/>
          <w:sz w:val="24"/>
          <w:szCs w:val="24"/>
        </w:rPr>
      </w:pPr>
      <w:proofErr w:type="gramStart"/>
      <w:r w:rsidRPr="00A319B9">
        <w:rPr>
          <w:rFonts w:ascii="Garamond" w:eastAsia="Calibri" w:hAnsi="Garamond" w:cs="Times New Roman"/>
          <w:sz w:val="24"/>
          <w:szCs w:val="24"/>
        </w:rPr>
        <w:t xml:space="preserve">“ </w:t>
      </w:r>
      <w:proofErr w:type="spellStart"/>
      <w:r w:rsidRPr="004413CA">
        <w:rPr>
          <w:rFonts w:ascii="Garamond" w:eastAsia="Calibri" w:hAnsi="Garamond" w:cs="Times New Roman"/>
          <w:i/>
          <w:sz w:val="24"/>
          <w:szCs w:val="24"/>
        </w:rPr>
        <w:t>Abubakar</w:t>
      </w:r>
      <w:proofErr w:type="spellEnd"/>
      <w:proofErr w:type="gramEnd"/>
      <w:r w:rsidRPr="004413CA">
        <w:rPr>
          <w:rFonts w:ascii="Garamond" w:eastAsia="Calibri" w:hAnsi="Garamond" w:cs="Times New Roman"/>
          <w:i/>
          <w:sz w:val="24"/>
          <w:szCs w:val="24"/>
        </w:rPr>
        <w:t>, surely you are  an idiot and not a Minister . Your IQ is not higher than that of a “mongoloid”</w:t>
      </w:r>
    </w:p>
    <w:p w:rsidR="00A319B9" w:rsidRPr="00A319B9" w:rsidRDefault="00A319B9" w:rsidP="00A319B9">
      <w:pPr>
        <w:spacing w:after="200" w:line="276" w:lineRule="auto"/>
        <w:ind w:left="720"/>
        <w:contextualSpacing/>
        <w:rPr>
          <w:rFonts w:ascii="Garamond" w:eastAsia="Calibri" w:hAnsi="Garamond" w:cs="Times New Roman"/>
          <w:sz w:val="24"/>
          <w:szCs w:val="24"/>
        </w:rPr>
      </w:pPr>
      <w:r w:rsidRPr="00A319B9">
        <w:rPr>
          <w:rFonts w:ascii="Garamond" w:eastAsia="Calibri" w:hAnsi="Garamond" w:cs="Times New Roman"/>
          <w:sz w:val="24"/>
          <w:szCs w:val="24"/>
        </w:rPr>
        <w:t xml:space="preserve">In the wake of the comment </w:t>
      </w:r>
      <w:proofErr w:type="spellStart"/>
      <w:r w:rsidRPr="00A319B9">
        <w:rPr>
          <w:rFonts w:ascii="Garamond" w:eastAsia="Calibri" w:hAnsi="Garamond" w:cs="Times New Roman"/>
          <w:sz w:val="24"/>
          <w:szCs w:val="24"/>
        </w:rPr>
        <w:t>Neema</w:t>
      </w:r>
      <w:proofErr w:type="spellEnd"/>
      <w:r w:rsidRPr="00A319B9">
        <w:rPr>
          <w:rFonts w:ascii="Garamond" w:eastAsia="Calibri" w:hAnsi="Garamond" w:cs="Times New Roman"/>
          <w:sz w:val="24"/>
          <w:szCs w:val="24"/>
        </w:rPr>
        <w:t xml:space="preserve"> gets indicted for a “publication of false information in a computer system namely Face book with intent to defame and insult </w:t>
      </w:r>
      <w:proofErr w:type="spellStart"/>
      <w:r w:rsidRPr="00A319B9">
        <w:rPr>
          <w:rFonts w:ascii="Garamond" w:eastAsia="Calibri" w:hAnsi="Garamond" w:cs="Times New Roman"/>
          <w:sz w:val="24"/>
          <w:szCs w:val="24"/>
        </w:rPr>
        <w:t>Honourable</w:t>
      </w:r>
      <w:proofErr w:type="spellEnd"/>
      <w:r w:rsidRPr="00A319B9">
        <w:rPr>
          <w:rFonts w:ascii="Garamond" w:eastAsia="Calibri" w:hAnsi="Garamond" w:cs="Times New Roman"/>
          <w:sz w:val="24"/>
          <w:szCs w:val="24"/>
        </w:rPr>
        <w:t xml:space="preserve"> Minister Dr. </w:t>
      </w:r>
      <w:proofErr w:type="spellStart"/>
      <w:proofErr w:type="gramStart"/>
      <w:r w:rsidRPr="00A319B9">
        <w:rPr>
          <w:rFonts w:ascii="Garamond" w:eastAsia="Calibri" w:hAnsi="Garamond" w:cs="Times New Roman"/>
          <w:sz w:val="24"/>
          <w:szCs w:val="24"/>
        </w:rPr>
        <w:t>Abubakar</w:t>
      </w:r>
      <w:proofErr w:type="spellEnd"/>
      <w:r w:rsidRPr="00A319B9">
        <w:rPr>
          <w:rFonts w:ascii="Garamond" w:eastAsia="Calibri" w:hAnsi="Garamond" w:cs="Times New Roman"/>
          <w:sz w:val="24"/>
          <w:szCs w:val="24"/>
        </w:rPr>
        <w:t xml:space="preserve">  Michael</w:t>
      </w:r>
      <w:proofErr w:type="gramEnd"/>
      <w:r w:rsidRPr="00A319B9">
        <w:rPr>
          <w:rFonts w:ascii="Garamond" w:eastAsia="Calibri" w:hAnsi="Garamond" w:cs="Times New Roman"/>
          <w:sz w:val="24"/>
          <w:szCs w:val="24"/>
        </w:rPr>
        <w:t xml:space="preserve">  </w:t>
      </w:r>
      <w:proofErr w:type="spellStart"/>
      <w:r w:rsidRPr="00A319B9">
        <w:rPr>
          <w:rFonts w:ascii="Garamond" w:eastAsia="Calibri" w:hAnsi="Garamond" w:cs="Times New Roman"/>
          <w:sz w:val="24"/>
          <w:szCs w:val="24"/>
        </w:rPr>
        <w:t>Kazimoto</w:t>
      </w:r>
      <w:proofErr w:type="spellEnd"/>
      <w:r w:rsidRPr="00A319B9">
        <w:rPr>
          <w:rFonts w:ascii="Garamond" w:eastAsia="Calibri" w:hAnsi="Garamond" w:cs="Times New Roman"/>
          <w:sz w:val="24"/>
          <w:szCs w:val="24"/>
        </w:rPr>
        <w:t xml:space="preserve">  the Minister in charge of communication “ under section 16 of  the Cybercrimes Act,  2015 and sentenced to a fine of TSH 2,000,000 and 3 months imprisonment by  a </w:t>
      </w:r>
      <w:proofErr w:type="spellStart"/>
      <w:r w:rsidRPr="00A319B9">
        <w:rPr>
          <w:rFonts w:ascii="Garamond" w:eastAsia="Calibri" w:hAnsi="Garamond" w:cs="Times New Roman"/>
          <w:sz w:val="24"/>
          <w:szCs w:val="24"/>
        </w:rPr>
        <w:t>Bukoba</w:t>
      </w:r>
      <w:proofErr w:type="spellEnd"/>
      <w:r w:rsidRPr="00A319B9">
        <w:rPr>
          <w:rFonts w:ascii="Garamond" w:eastAsia="Calibri" w:hAnsi="Garamond" w:cs="Times New Roman"/>
          <w:sz w:val="24"/>
          <w:szCs w:val="24"/>
        </w:rPr>
        <w:t xml:space="preserve">  Resident Magistrate’s Court.</w:t>
      </w:r>
    </w:p>
    <w:p w:rsidR="00A319B9" w:rsidRPr="00A319B9" w:rsidRDefault="00A319B9" w:rsidP="00A319B9">
      <w:pPr>
        <w:spacing w:after="200" w:line="276" w:lineRule="auto"/>
        <w:ind w:left="720"/>
        <w:contextualSpacing/>
        <w:rPr>
          <w:rFonts w:ascii="Garamond" w:eastAsia="Calibri" w:hAnsi="Garamond" w:cs="Times New Roman"/>
          <w:sz w:val="24"/>
          <w:szCs w:val="24"/>
        </w:rPr>
      </w:pPr>
      <w:r w:rsidRPr="00A319B9">
        <w:rPr>
          <w:rFonts w:ascii="Garamond" w:eastAsia="Calibri" w:hAnsi="Garamond" w:cs="Times New Roman"/>
          <w:sz w:val="24"/>
          <w:szCs w:val="24"/>
        </w:rPr>
        <w:t xml:space="preserve">Seven weeks thereafter, </w:t>
      </w:r>
      <w:proofErr w:type="spellStart"/>
      <w:r w:rsidRPr="00A319B9">
        <w:rPr>
          <w:rFonts w:ascii="Garamond" w:eastAsia="Calibri" w:hAnsi="Garamond" w:cs="Times New Roman"/>
          <w:sz w:val="24"/>
          <w:szCs w:val="24"/>
        </w:rPr>
        <w:t>Neema</w:t>
      </w:r>
      <w:proofErr w:type="spellEnd"/>
      <w:r w:rsidRPr="00A319B9">
        <w:rPr>
          <w:rFonts w:ascii="Garamond" w:eastAsia="Calibri" w:hAnsi="Garamond" w:cs="Times New Roman"/>
          <w:sz w:val="24"/>
          <w:szCs w:val="24"/>
        </w:rPr>
        <w:t xml:space="preserve"> through a </w:t>
      </w:r>
      <w:proofErr w:type="spellStart"/>
      <w:r w:rsidRPr="00A319B9">
        <w:rPr>
          <w:rFonts w:ascii="Garamond" w:eastAsia="Calibri" w:hAnsi="Garamond" w:cs="Times New Roman"/>
          <w:sz w:val="24"/>
          <w:szCs w:val="24"/>
        </w:rPr>
        <w:t>Mtwara</w:t>
      </w:r>
      <w:proofErr w:type="spellEnd"/>
      <w:r w:rsidRPr="00A319B9">
        <w:rPr>
          <w:rFonts w:ascii="Garamond" w:eastAsia="Calibri" w:hAnsi="Garamond" w:cs="Times New Roman"/>
          <w:sz w:val="24"/>
          <w:szCs w:val="24"/>
        </w:rPr>
        <w:t xml:space="preserve"> based advocate, Archibald </w:t>
      </w:r>
      <w:proofErr w:type="spellStart"/>
      <w:r w:rsidRPr="00A319B9">
        <w:rPr>
          <w:rFonts w:ascii="Garamond" w:eastAsia="Calibri" w:hAnsi="Garamond" w:cs="Times New Roman"/>
          <w:sz w:val="24"/>
          <w:szCs w:val="24"/>
        </w:rPr>
        <w:t>Mgaya</w:t>
      </w:r>
      <w:proofErr w:type="spellEnd"/>
      <w:r w:rsidRPr="00A319B9">
        <w:rPr>
          <w:rFonts w:ascii="Garamond" w:eastAsia="Calibri" w:hAnsi="Garamond" w:cs="Times New Roman"/>
          <w:sz w:val="24"/>
          <w:szCs w:val="24"/>
        </w:rPr>
        <w:t xml:space="preserve">, who learned about </w:t>
      </w:r>
      <w:proofErr w:type="spellStart"/>
      <w:r w:rsidRPr="00A319B9">
        <w:rPr>
          <w:rFonts w:ascii="Garamond" w:eastAsia="Calibri" w:hAnsi="Garamond" w:cs="Times New Roman"/>
          <w:sz w:val="24"/>
          <w:szCs w:val="24"/>
        </w:rPr>
        <w:t>Neema’s</w:t>
      </w:r>
      <w:proofErr w:type="spellEnd"/>
      <w:r w:rsidRPr="00A319B9">
        <w:rPr>
          <w:rFonts w:ascii="Garamond" w:eastAsia="Calibri" w:hAnsi="Garamond" w:cs="Times New Roman"/>
          <w:sz w:val="24"/>
          <w:szCs w:val="24"/>
        </w:rPr>
        <w:t xml:space="preserve"> conviction from a newspaper seven weeks after the publication of the judgment files a complaint by way of a reference to the East African Court of justice seeking the EACJ’s order that her conviction constitutes a breach of the East African Community principles as enshrined in the Treaty for the establishment of the East African Community. The applicants are particularly outraged about the oppressive way the Cybercrimes Act, 2015 is applied.</w:t>
      </w:r>
    </w:p>
    <w:p w:rsidR="00A319B9" w:rsidRDefault="00A319B9" w:rsidP="00A319B9">
      <w:pPr>
        <w:spacing w:after="200" w:line="276" w:lineRule="auto"/>
        <w:ind w:left="720"/>
        <w:contextualSpacing/>
        <w:rPr>
          <w:rFonts w:ascii="Garamond" w:eastAsia="Calibri" w:hAnsi="Garamond" w:cs="Times New Roman"/>
          <w:sz w:val="24"/>
          <w:szCs w:val="24"/>
        </w:rPr>
      </w:pPr>
      <w:r w:rsidRPr="00A319B9">
        <w:rPr>
          <w:rFonts w:ascii="Garamond" w:eastAsia="Calibri" w:hAnsi="Garamond" w:cs="Times New Roman"/>
          <w:sz w:val="24"/>
          <w:szCs w:val="24"/>
        </w:rPr>
        <w:t xml:space="preserve">In their respective submissions, the applicants, and the </w:t>
      </w:r>
      <w:r w:rsidRPr="00A319B9">
        <w:rPr>
          <w:rFonts w:ascii="Garamond" w:eastAsia="Calibri" w:hAnsi="Garamond" w:cs="Times New Roman"/>
          <w:i/>
          <w:sz w:val="24"/>
          <w:szCs w:val="24"/>
        </w:rPr>
        <w:t>amici curiae</w:t>
      </w:r>
      <w:r w:rsidRPr="00A319B9">
        <w:rPr>
          <w:rFonts w:ascii="Garamond" w:eastAsia="Calibri" w:hAnsi="Garamond" w:cs="Times New Roman"/>
          <w:sz w:val="24"/>
          <w:szCs w:val="24"/>
        </w:rPr>
        <w:t xml:space="preserve"> argued and came to an inevitable conclusion that section 16 of the Cybercrimes Act contravenes the Treaty for the establishment of the East African Community. Among many other prayers, the applicants want an order of the East African Court of justice declaring the said section incompatible with East African Community principles enshrined in the Treaty. Yet, they fear that the EACJ may be lacking jurisdiction over such a submission.</w:t>
      </w:r>
    </w:p>
    <w:p w:rsidR="00A319B9" w:rsidRPr="00A319B9" w:rsidRDefault="00A319B9" w:rsidP="00A319B9">
      <w:pPr>
        <w:spacing w:after="200" w:line="276" w:lineRule="auto"/>
        <w:ind w:left="720"/>
        <w:contextualSpacing/>
        <w:rPr>
          <w:rFonts w:ascii="Garamond" w:eastAsia="Calibri" w:hAnsi="Garamond" w:cs="Times New Roman"/>
          <w:sz w:val="24"/>
          <w:szCs w:val="24"/>
        </w:rPr>
      </w:pPr>
    </w:p>
    <w:p w:rsidR="00A319B9" w:rsidRDefault="00A319B9" w:rsidP="00A319B9">
      <w:pPr>
        <w:spacing w:after="200" w:line="276" w:lineRule="auto"/>
        <w:ind w:left="720"/>
        <w:contextualSpacing/>
        <w:rPr>
          <w:rFonts w:ascii="Garamond" w:eastAsia="Calibri" w:hAnsi="Garamond" w:cs="Times New Roman"/>
          <w:sz w:val="24"/>
          <w:szCs w:val="24"/>
        </w:rPr>
      </w:pPr>
      <w:r w:rsidRPr="00A319B9">
        <w:rPr>
          <w:rFonts w:ascii="Garamond" w:eastAsia="Calibri" w:hAnsi="Garamond" w:cs="Times New Roman"/>
          <w:b/>
          <w:sz w:val="24"/>
          <w:szCs w:val="24"/>
        </w:rPr>
        <w:t xml:space="preserve">  </w:t>
      </w:r>
      <w:r w:rsidRPr="00A319B9">
        <w:rPr>
          <w:rFonts w:ascii="Garamond" w:eastAsia="Calibri" w:hAnsi="Garamond" w:cs="Times New Roman"/>
          <w:sz w:val="24"/>
          <w:szCs w:val="24"/>
        </w:rPr>
        <w:t xml:space="preserve">You are an expert in matters regional integration, East African Community law, and the European Union law. </w:t>
      </w:r>
      <w:r>
        <w:rPr>
          <w:rFonts w:ascii="Garamond" w:eastAsia="Calibri" w:hAnsi="Garamond" w:cs="Times New Roman"/>
          <w:sz w:val="24"/>
          <w:szCs w:val="24"/>
        </w:rPr>
        <w:t xml:space="preserve"> </w:t>
      </w:r>
      <w:r w:rsidRPr="00A319B9">
        <w:rPr>
          <w:rFonts w:ascii="Garamond" w:eastAsia="Calibri" w:hAnsi="Garamond" w:cs="Times New Roman"/>
          <w:b/>
          <w:sz w:val="24"/>
          <w:szCs w:val="24"/>
        </w:rPr>
        <w:t>Identify</w:t>
      </w:r>
      <w:r>
        <w:rPr>
          <w:rFonts w:ascii="Garamond" w:eastAsia="Calibri" w:hAnsi="Garamond" w:cs="Times New Roman"/>
          <w:b/>
          <w:sz w:val="24"/>
          <w:szCs w:val="24"/>
        </w:rPr>
        <w:t xml:space="preserve"> and discuss</w:t>
      </w:r>
      <w:r w:rsidRPr="00A319B9">
        <w:rPr>
          <w:rFonts w:ascii="Garamond" w:eastAsia="Calibri" w:hAnsi="Garamond" w:cs="Times New Roman"/>
          <w:b/>
          <w:sz w:val="24"/>
          <w:szCs w:val="24"/>
        </w:rPr>
        <w:t xml:space="preserve"> </w:t>
      </w:r>
      <w:r w:rsidR="00057259">
        <w:rPr>
          <w:rFonts w:ascii="Garamond" w:eastAsia="Calibri" w:hAnsi="Garamond" w:cs="Times New Roman"/>
          <w:b/>
          <w:sz w:val="24"/>
          <w:szCs w:val="24"/>
        </w:rPr>
        <w:t>five</w:t>
      </w:r>
      <w:r w:rsidRPr="00A319B9">
        <w:rPr>
          <w:rFonts w:ascii="Garamond" w:eastAsia="Calibri" w:hAnsi="Garamond" w:cs="Times New Roman"/>
          <w:b/>
          <w:sz w:val="24"/>
          <w:szCs w:val="24"/>
        </w:rPr>
        <w:t xml:space="preserve"> (</w:t>
      </w:r>
      <w:r w:rsidR="00057259">
        <w:rPr>
          <w:rFonts w:ascii="Garamond" w:eastAsia="Calibri" w:hAnsi="Garamond" w:cs="Times New Roman"/>
          <w:b/>
          <w:sz w:val="24"/>
          <w:szCs w:val="24"/>
        </w:rPr>
        <w:t>5</w:t>
      </w:r>
      <w:r w:rsidRPr="00A319B9">
        <w:rPr>
          <w:rFonts w:ascii="Garamond" w:eastAsia="Calibri" w:hAnsi="Garamond" w:cs="Times New Roman"/>
          <w:b/>
          <w:sz w:val="24"/>
          <w:szCs w:val="24"/>
        </w:rPr>
        <w:t>) points</w:t>
      </w:r>
      <w:r>
        <w:rPr>
          <w:rFonts w:ascii="Garamond" w:eastAsia="Calibri" w:hAnsi="Garamond" w:cs="Times New Roman"/>
          <w:sz w:val="24"/>
          <w:szCs w:val="24"/>
        </w:rPr>
        <w:t xml:space="preserve"> that will guide your </w:t>
      </w:r>
      <w:r w:rsidR="00057259">
        <w:rPr>
          <w:rFonts w:ascii="Garamond" w:eastAsia="Calibri" w:hAnsi="Garamond" w:cs="Times New Roman"/>
          <w:sz w:val="24"/>
          <w:szCs w:val="24"/>
        </w:rPr>
        <w:t xml:space="preserve">legal </w:t>
      </w:r>
      <w:r w:rsidR="00057259" w:rsidRPr="00A319B9">
        <w:rPr>
          <w:rFonts w:ascii="Garamond" w:eastAsia="Calibri" w:hAnsi="Garamond" w:cs="Times New Roman"/>
          <w:sz w:val="24"/>
          <w:szCs w:val="24"/>
        </w:rPr>
        <w:t>opinion</w:t>
      </w:r>
      <w:r w:rsidRPr="00A319B9">
        <w:rPr>
          <w:rFonts w:ascii="Garamond" w:eastAsia="Calibri" w:hAnsi="Garamond" w:cs="Times New Roman"/>
          <w:sz w:val="24"/>
          <w:szCs w:val="24"/>
        </w:rPr>
        <w:t xml:space="preserve"> </w:t>
      </w:r>
      <w:r>
        <w:rPr>
          <w:rFonts w:ascii="Garamond" w:eastAsia="Calibri" w:hAnsi="Garamond" w:cs="Times New Roman"/>
          <w:sz w:val="24"/>
          <w:szCs w:val="24"/>
        </w:rPr>
        <w:t>in advising</w:t>
      </w:r>
      <w:r w:rsidRPr="00A319B9">
        <w:rPr>
          <w:rFonts w:ascii="Garamond" w:eastAsia="Calibri" w:hAnsi="Garamond" w:cs="Times New Roman"/>
          <w:sz w:val="24"/>
          <w:szCs w:val="24"/>
        </w:rPr>
        <w:t xml:space="preserve"> the East African Court of Justice</w:t>
      </w:r>
      <w:r>
        <w:rPr>
          <w:rFonts w:ascii="Garamond" w:eastAsia="Calibri" w:hAnsi="Garamond" w:cs="Times New Roman"/>
          <w:sz w:val="24"/>
          <w:szCs w:val="24"/>
        </w:rPr>
        <w:t xml:space="preserve"> (EACJ)</w:t>
      </w:r>
      <w:r w:rsidRPr="00A319B9">
        <w:rPr>
          <w:rFonts w:ascii="Garamond" w:eastAsia="Calibri" w:hAnsi="Garamond" w:cs="Times New Roman"/>
          <w:sz w:val="24"/>
          <w:szCs w:val="24"/>
        </w:rPr>
        <w:t xml:space="preserve"> on the merits of </w:t>
      </w:r>
      <w:proofErr w:type="spellStart"/>
      <w:r w:rsidRPr="00A319B9">
        <w:rPr>
          <w:rFonts w:ascii="Garamond" w:eastAsia="Calibri" w:hAnsi="Garamond" w:cs="Times New Roman"/>
          <w:sz w:val="24"/>
          <w:szCs w:val="24"/>
        </w:rPr>
        <w:t>Neema’s</w:t>
      </w:r>
      <w:proofErr w:type="spellEnd"/>
      <w:r w:rsidRPr="00A319B9">
        <w:rPr>
          <w:rFonts w:ascii="Garamond" w:eastAsia="Calibri" w:hAnsi="Garamond" w:cs="Times New Roman"/>
          <w:sz w:val="24"/>
          <w:szCs w:val="24"/>
        </w:rPr>
        <w:t xml:space="preserve"> submission and its jurisdiction as provided for under the Treaty for the establishment of the East African </w:t>
      </w:r>
      <w:r w:rsidR="00057259" w:rsidRPr="00A319B9">
        <w:rPr>
          <w:rFonts w:ascii="Garamond" w:eastAsia="Calibri" w:hAnsi="Garamond" w:cs="Times New Roman"/>
          <w:sz w:val="24"/>
          <w:szCs w:val="24"/>
        </w:rPr>
        <w:t>Community 1999</w:t>
      </w:r>
      <w:r w:rsidRPr="00A319B9">
        <w:rPr>
          <w:rFonts w:ascii="Garamond" w:eastAsia="Calibri" w:hAnsi="Garamond" w:cs="Times New Roman"/>
          <w:sz w:val="24"/>
          <w:szCs w:val="24"/>
        </w:rPr>
        <w:t>, as amended in 2006, and 2007</w:t>
      </w:r>
    </w:p>
    <w:p w:rsidR="00A319B9" w:rsidRPr="00A319B9" w:rsidRDefault="00A319B9" w:rsidP="00A319B9">
      <w:pPr>
        <w:spacing w:after="200" w:line="276" w:lineRule="auto"/>
        <w:ind w:left="720"/>
        <w:contextualSpacing/>
        <w:rPr>
          <w:rFonts w:ascii="Garamond" w:eastAsia="Calibri" w:hAnsi="Garamond" w:cs="Times New Roman"/>
          <w:b/>
          <w:sz w:val="24"/>
          <w:szCs w:val="24"/>
        </w:rPr>
      </w:pPr>
    </w:p>
    <w:p w:rsidR="00A319B9" w:rsidRDefault="00A319B9" w:rsidP="00A319B9">
      <w:pPr>
        <w:spacing w:after="200" w:line="276" w:lineRule="auto"/>
        <w:ind w:left="720"/>
        <w:contextualSpacing/>
        <w:rPr>
          <w:rFonts w:ascii="Garamond" w:eastAsia="Calibri" w:hAnsi="Garamond" w:cs="Times New Roman"/>
          <w:i/>
          <w:sz w:val="24"/>
          <w:szCs w:val="24"/>
        </w:rPr>
      </w:pPr>
      <w:r w:rsidRPr="00A319B9">
        <w:rPr>
          <w:rFonts w:ascii="Garamond" w:eastAsia="Calibri" w:hAnsi="Garamond" w:cs="Times New Roman"/>
          <w:sz w:val="24"/>
          <w:szCs w:val="24"/>
        </w:rPr>
        <w:t xml:space="preserve">Section 16 of the Cybercrimes Act, 2015 reads as </w:t>
      </w:r>
      <w:proofErr w:type="spellStart"/>
      <w:r w:rsidRPr="00A319B9">
        <w:rPr>
          <w:rFonts w:ascii="Garamond" w:eastAsia="Calibri" w:hAnsi="Garamond" w:cs="Times New Roman"/>
          <w:sz w:val="24"/>
          <w:szCs w:val="24"/>
        </w:rPr>
        <w:t>follows</w:t>
      </w:r>
      <w:proofErr w:type="gramStart"/>
      <w:r w:rsidRPr="00A319B9">
        <w:rPr>
          <w:rFonts w:ascii="Garamond" w:eastAsia="Calibri" w:hAnsi="Garamond" w:cs="Times New Roman"/>
          <w:sz w:val="24"/>
          <w:szCs w:val="24"/>
        </w:rPr>
        <w:t>:“</w:t>
      </w:r>
      <w:proofErr w:type="gramEnd"/>
      <w:r w:rsidRPr="00A319B9">
        <w:rPr>
          <w:rFonts w:ascii="Garamond" w:eastAsia="Calibri" w:hAnsi="Garamond" w:cs="Times New Roman"/>
          <w:i/>
          <w:sz w:val="24"/>
          <w:szCs w:val="24"/>
        </w:rPr>
        <w:t>Any</w:t>
      </w:r>
      <w:proofErr w:type="spellEnd"/>
      <w:r w:rsidRPr="00A319B9">
        <w:rPr>
          <w:rFonts w:ascii="Garamond" w:eastAsia="Calibri" w:hAnsi="Garamond" w:cs="Times New Roman"/>
          <w:i/>
          <w:sz w:val="24"/>
          <w:szCs w:val="24"/>
        </w:rPr>
        <w:t xml:space="preserve"> person who publishes information, data or facts presented in a picture, text, symbol or any other form in a computer system where such information, data or fact is false, deceptive, misleading or inaccurate commits on offence, and shall on conviction be liable to a fine not less than three million shillings or to imprisonment for a term not less than </w:t>
      </w:r>
    </w:p>
    <w:p w:rsidR="00A319B9" w:rsidRPr="00A319B9" w:rsidRDefault="00A319B9" w:rsidP="00A319B9">
      <w:pPr>
        <w:spacing w:after="200" w:line="276" w:lineRule="auto"/>
        <w:ind w:left="720"/>
        <w:contextualSpacing/>
        <w:rPr>
          <w:rFonts w:ascii="Garamond" w:eastAsia="Calibri" w:hAnsi="Garamond" w:cs="Times New Roman"/>
          <w:b/>
          <w:sz w:val="24"/>
          <w:szCs w:val="24"/>
        </w:rPr>
      </w:pPr>
      <w:proofErr w:type="gramStart"/>
      <w:r w:rsidRPr="00A319B9">
        <w:rPr>
          <w:rFonts w:ascii="Garamond" w:eastAsia="Calibri" w:hAnsi="Garamond" w:cs="Times New Roman"/>
          <w:i/>
          <w:sz w:val="24"/>
          <w:szCs w:val="24"/>
        </w:rPr>
        <w:t>six</w:t>
      </w:r>
      <w:proofErr w:type="gramEnd"/>
      <w:r w:rsidRPr="00A319B9">
        <w:rPr>
          <w:rFonts w:ascii="Garamond" w:eastAsia="Calibri" w:hAnsi="Garamond" w:cs="Times New Roman"/>
          <w:i/>
          <w:sz w:val="24"/>
          <w:szCs w:val="24"/>
        </w:rPr>
        <w:t xml:space="preserve"> months or to both.</w:t>
      </w:r>
      <w:r>
        <w:rPr>
          <w:rFonts w:ascii="Garamond" w:eastAsia="Calibri" w:hAnsi="Garamond" w:cs="Times New Roman"/>
          <w:i/>
          <w:sz w:val="24"/>
          <w:szCs w:val="24"/>
        </w:rPr>
        <w:t xml:space="preserve"> </w:t>
      </w:r>
      <w:r>
        <w:rPr>
          <w:rFonts w:ascii="Garamond" w:eastAsia="Calibri" w:hAnsi="Garamond" w:cs="Times New Roman"/>
          <w:sz w:val="24"/>
          <w:szCs w:val="24"/>
        </w:rPr>
        <w:t>(</w:t>
      </w:r>
      <w:r w:rsidRPr="00A319B9">
        <w:rPr>
          <w:rFonts w:ascii="Garamond" w:eastAsia="Calibri" w:hAnsi="Garamond" w:cs="Times New Roman"/>
          <w:b/>
          <w:sz w:val="24"/>
          <w:szCs w:val="24"/>
        </w:rPr>
        <w:t>15 Marks)</w:t>
      </w:r>
    </w:p>
    <w:p w:rsidR="00A319B9" w:rsidRPr="00A319B9" w:rsidRDefault="00A319B9" w:rsidP="00A319B9">
      <w:pPr>
        <w:spacing w:after="200" w:line="276" w:lineRule="auto"/>
        <w:ind w:left="720"/>
        <w:contextualSpacing/>
        <w:rPr>
          <w:rFonts w:ascii="Garamond" w:eastAsia="Calibri" w:hAnsi="Garamond" w:cs="Times New Roman"/>
          <w:sz w:val="24"/>
          <w:szCs w:val="24"/>
        </w:rPr>
      </w:pPr>
    </w:p>
    <w:p w:rsidR="00A319B9" w:rsidRPr="00A319B9" w:rsidRDefault="00A319B9" w:rsidP="00A319B9">
      <w:pPr>
        <w:numPr>
          <w:ilvl w:val="0"/>
          <w:numId w:val="2"/>
        </w:numPr>
        <w:spacing w:after="200" w:line="276" w:lineRule="auto"/>
        <w:contextualSpacing/>
        <w:rPr>
          <w:rFonts w:ascii="Garamond" w:eastAsia="Calibri" w:hAnsi="Garamond" w:cs="Times New Roman"/>
          <w:sz w:val="24"/>
          <w:szCs w:val="24"/>
        </w:rPr>
      </w:pPr>
      <w:r w:rsidRPr="00A319B9">
        <w:rPr>
          <w:rFonts w:ascii="Garamond" w:eastAsia="Calibri" w:hAnsi="Garamond" w:cs="Times New Roman"/>
          <w:sz w:val="24"/>
          <w:szCs w:val="24"/>
        </w:rPr>
        <w:t xml:space="preserve">Mars GMBH, a Kenyan company belonging to the American group Mars </w:t>
      </w:r>
      <w:proofErr w:type="spellStart"/>
      <w:r w:rsidRPr="00A319B9">
        <w:rPr>
          <w:rFonts w:ascii="Garamond" w:eastAsia="Calibri" w:hAnsi="Garamond" w:cs="Times New Roman"/>
          <w:sz w:val="24"/>
          <w:szCs w:val="24"/>
        </w:rPr>
        <w:t>Inc</w:t>
      </w:r>
      <w:proofErr w:type="spellEnd"/>
      <w:r w:rsidRPr="00A319B9">
        <w:rPr>
          <w:rFonts w:ascii="Garamond" w:eastAsia="Calibri" w:hAnsi="Garamond" w:cs="Times New Roman"/>
          <w:sz w:val="24"/>
          <w:szCs w:val="24"/>
        </w:rPr>
        <w:t xml:space="preserve">, marketed ice cream bars of the Mars, Snickers, </w:t>
      </w:r>
      <w:proofErr w:type="gramStart"/>
      <w:r w:rsidRPr="00A319B9">
        <w:rPr>
          <w:rFonts w:ascii="Garamond" w:eastAsia="Calibri" w:hAnsi="Garamond" w:cs="Times New Roman"/>
          <w:sz w:val="24"/>
          <w:szCs w:val="24"/>
        </w:rPr>
        <w:t>Bounty</w:t>
      </w:r>
      <w:proofErr w:type="gramEnd"/>
      <w:r w:rsidRPr="00A319B9">
        <w:rPr>
          <w:rFonts w:ascii="Garamond" w:eastAsia="Calibri" w:hAnsi="Garamond" w:cs="Times New Roman"/>
          <w:sz w:val="24"/>
          <w:szCs w:val="24"/>
        </w:rPr>
        <w:t xml:space="preserve"> and Milky Way brands in Kenya. These ice cream </w:t>
      </w:r>
      <w:r w:rsidRPr="00A319B9">
        <w:rPr>
          <w:rFonts w:ascii="Garamond" w:eastAsia="Calibri" w:hAnsi="Garamond" w:cs="Times New Roman"/>
          <w:sz w:val="24"/>
          <w:szCs w:val="24"/>
        </w:rPr>
        <w:lastRenderedPageBreak/>
        <w:t xml:space="preserve">bars were imported </w:t>
      </w:r>
      <w:proofErr w:type="gramStart"/>
      <w:r w:rsidRPr="00A319B9">
        <w:rPr>
          <w:rFonts w:ascii="Garamond" w:eastAsia="Calibri" w:hAnsi="Garamond" w:cs="Times New Roman"/>
          <w:sz w:val="24"/>
          <w:szCs w:val="24"/>
        </w:rPr>
        <w:t>from  Rwanda</w:t>
      </w:r>
      <w:proofErr w:type="gramEnd"/>
      <w:r w:rsidRPr="00A319B9">
        <w:rPr>
          <w:rFonts w:ascii="Garamond" w:eastAsia="Calibri" w:hAnsi="Garamond" w:cs="Times New Roman"/>
          <w:sz w:val="24"/>
          <w:szCs w:val="24"/>
        </w:rPr>
        <w:t xml:space="preserve"> where they were produced and packaged by McLean, another company belonging to the Mars group. As part of the EAC publicity campaign, the quantity of each ice cream bar was temporarily increased by 10%. This was advertised on the wrappers, these being partly colored and bearing the marking +10%.</w:t>
      </w:r>
    </w:p>
    <w:p w:rsidR="00A319B9" w:rsidRPr="00A319B9" w:rsidRDefault="00A319B9" w:rsidP="00A319B9">
      <w:pPr>
        <w:spacing w:after="200" w:line="276" w:lineRule="auto"/>
        <w:ind w:left="720"/>
        <w:contextualSpacing/>
        <w:rPr>
          <w:rFonts w:ascii="Garamond" w:eastAsia="Calibri" w:hAnsi="Garamond" w:cs="Times New Roman"/>
          <w:sz w:val="24"/>
          <w:szCs w:val="24"/>
        </w:rPr>
      </w:pPr>
    </w:p>
    <w:p w:rsidR="00A319B9" w:rsidRPr="00A319B9" w:rsidRDefault="00A319B9" w:rsidP="00A319B9">
      <w:pPr>
        <w:spacing w:after="200" w:line="276" w:lineRule="auto"/>
        <w:ind w:left="720"/>
        <w:contextualSpacing/>
        <w:rPr>
          <w:rFonts w:ascii="Garamond" w:eastAsia="Calibri" w:hAnsi="Garamond" w:cs="Times New Roman"/>
          <w:sz w:val="24"/>
          <w:szCs w:val="24"/>
        </w:rPr>
      </w:pPr>
      <w:r w:rsidRPr="00A319B9">
        <w:rPr>
          <w:rFonts w:ascii="Garamond" w:eastAsia="Calibri" w:hAnsi="Garamond" w:cs="Times New Roman"/>
          <w:sz w:val="24"/>
          <w:szCs w:val="24"/>
        </w:rPr>
        <w:t>The association against improper practices in Trade and Businesses hereinafter “the association’’ sought an injunction against the Mars company before the Chief Magistrates court in Nairobi in order to prevent the +10% marking from being used in Kenya.</w:t>
      </w:r>
    </w:p>
    <w:p w:rsidR="00A319B9" w:rsidRPr="00A319B9" w:rsidRDefault="00A319B9" w:rsidP="00A319B9">
      <w:pPr>
        <w:spacing w:after="200" w:line="276" w:lineRule="auto"/>
        <w:ind w:left="720"/>
        <w:contextualSpacing/>
        <w:rPr>
          <w:rFonts w:ascii="Garamond" w:eastAsia="Calibri" w:hAnsi="Garamond" w:cs="Times New Roman"/>
          <w:sz w:val="24"/>
          <w:szCs w:val="24"/>
        </w:rPr>
      </w:pPr>
      <w:r w:rsidRPr="00A319B9">
        <w:rPr>
          <w:rFonts w:ascii="Garamond" w:eastAsia="Calibri" w:hAnsi="Garamond" w:cs="Times New Roman"/>
          <w:sz w:val="24"/>
          <w:szCs w:val="24"/>
        </w:rPr>
        <w:t xml:space="preserve">The association contended that the marking +10% on the wrappers is contrary to the Kenyan law against restraints of competition. This provision generally prohibits promotions which could be misleading for consumers. According to the Association, the +10% marking would give the impression that the product had been increased by a quantity corresponding to the </w:t>
      </w:r>
      <w:proofErr w:type="spellStart"/>
      <w:r w:rsidRPr="00A319B9">
        <w:rPr>
          <w:rFonts w:ascii="Garamond" w:eastAsia="Calibri" w:hAnsi="Garamond" w:cs="Times New Roman"/>
          <w:sz w:val="24"/>
          <w:szCs w:val="24"/>
        </w:rPr>
        <w:t>coloured</w:t>
      </w:r>
      <w:proofErr w:type="spellEnd"/>
      <w:r w:rsidRPr="00A319B9">
        <w:rPr>
          <w:rFonts w:ascii="Garamond" w:eastAsia="Calibri" w:hAnsi="Garamond" w:cs="Times New Roman"/>
          <w:sz w:val="24"/>
          <w:szCs w:val="24"/>
        </w:rPr>
        <w:t xml:space="preserve"> part of the new wrapper which was proportionally much more than ten percent of the total surface area of the wrapper being approximately one quarter of it.</w:t>
      </w:r>
    </w:p>
    <w:p w:rsidR="00A319B9" w:rsidRPr="00A319B9" w:rsidRDefault="00A319B9" w:rsidP="00A319B9">
      <w:pPr>
        <w:spacing w:after="200" w:line="276" w:lineRule="auto"/>
        <w:ind w:left="720"/>
        <w:contextualSpacing/>
        <w:rPr>
          <w:rFonts w:ascii="Garamond" w:eastAsia="Calibri" w:hAnsi="Garamond" w:cs="Times New Roman"/>
          <w:sz w:val="24"/>
          <w:szCs w:val="24"/>
        </w:rPr>
      </w:pPr>
    </w:p>
    <w:p w:rsidR="00A319B9" w:rsidRPr="00A319B9" w:rsidRDefault="00A319B9" w:rsidP="00A319B9">
      <w:pPr>
        <w:spacing w:after="200" w:line="276" w:lineRule="auto"/>
        <w:ind w:left="720"/>
        <w:contextualSpacing/>
        <w:rPr>
          <w:rFonts w:ascii="Garamond" w:eastAsia="Calibri" w:hAnsi="Garamond" w:cs="Times New Roman"/>
          <w:sz w:val="24"/>
          <w:szCs w:val="24"/>
        </w:rPr>
      </w:pPr>
      <w:r w:rsidRPr="00A319B9">
        <w:rPr>
          <w:rFonts w:ascii="Garamond" w:eastAsia="Calibri" w:hAnsi="Garamond" w:cs="Times New Roman"/>
          <w:sz w:val="24"/>
          <w:szCs w:val="24"/>
        </w:rPr>
        <w:t>Before a ruling was delivered on the substance of the case, the court requested for a preliminary ruling from the East African Court of Justice concerning the compatibility of the applicable Kenyan competition rules with the East African Community law, notably the principle of free movement of goods.</w:t>
      </w:r>
    </w:p>
    <w:p w:rsidR="00A319B9" w:rsidRPr="00A319B9" w:rsidRDefault="00A319B9" w:rsidP="00A319B9">
      <w:pPr>
        <w:spacing w:after="200" w:line="276" w:lineRule="auto"/>
        <w:ind w:left="720"/>
        <w:contextualSpacing/>
        <w:rPr>
          <w:rFonts w:ascii="Garamond" w:eastAsia="Calibri" w:hAnsi="Garamond" w:cs="Times New Roman"/>
          <w:sz w:val="24"/>
          <w:szCs w:val="24"/>
        </w:rPr>
      </w:pPr>
      <w:r w:rsidRPr="00A319B9">
        <w:rPr>
          <w:rFonts w:ascii="Garamond" w:eastAsia="Calibri" w:hAnsi="Garamond" w:cs="Times New Roman"/>
          <w:sz w:val="24"/>
          <w:szCs w:val="24"/>
        </w:rPr>
        <w:t xml:space="preserve">Is the prohibition to use the wrappers in question in Kenya compatible with the East African Community rules and principles?  Identify and explain any </w:t>
      </w:r>
      <w:r w:rsidRPr="00A319B9">
        <w:rPr>
          <w:rFonts w:ascii="Garamond" w:eastAsia="Calibri" w:hAnsi="Garamond" w:cs="Times New Roman"/>
          <w:b/>
          <w:sz w:val="24"/>
          <w:szCs w:val="24"/>
        </w:rPr>
        <w:t>(five 5)</w:t>
      </w:r>
      <w:r w:rsidRPr="00A319B9">
        <w:rPr>
          <w:rFonts w:ascii="Garamond" w:eastAsia="Calibri" w:hAnsi="Garamond" w:cs="Times New Roman"/>
          <w:sz w:val="24"/>
          <w:szCs w:val="24"/>
        </w:rPr>
        <w:t xml:space="preserve"> points that will guide your legal opinion.     </w:t>
      </w:r>
      <w:r w:rsidRPr="00D30982">
        <w:rPr>
          <w:rFonts w:ascii="Garamond" w:eastAsia="Calibri" w:hAnsi="Garamond" w:cs="Times New Roman"/>
          <w:b/>
          <w:sz w:val="24"/>
          <w:szCs w:val="24"/>
        </w:rPr>
        <w:t>[15 marks</w:t>
      </w:r>
      <w:r w:rsidRPr="00A319B9">
        <w:rPr>
          <w:rFonts w:ascii="Garamond" w:eastAsia="Calibri" w:hAnsi="Garamond" w:cs="Times New Roman"/>
          <w:sz w:val="24"/>
          <w:szCs w:val="24"/>
        </w:rPr>
        <w:t>]</w:t>
      </w:r>
    </w:p>
    <w:p w:rsidR="005D5F23" w:rsidRDefault="005D5F23" w:rsidP="005D5F23">
      <w:pPr>
        <w:spacing w:after="200" w:line="276" w:lineRule="auto"/>
        <w:ind w:left="720"/>
        <w:contextualSpacing/>
        <w:rPr>
          <w:rFonts w:ascii="Garamond" w:eastAsia="Calibri" w:hAnsi="Garamond" w:cs="Times New Roman"/>
          <w:sz w:val="24"/>
          <w:szCs w:val="24"/>
          <w:lang w:val="en-SG"/>
        </w:rPr>
      </w:pPr>
    </w:p>
    <w:p w:rsidR="005D5F23" w:rsidRPr="00C6081C" w:rsidRDefault="00C6081C" w:rsidP="005D5F23">
      <w:pPr>
        <w:spacing w:after="200" w:line="276" w:lineRule="auto"/>
        <w:ind w:left="720"/>
        <w:contextualSpacing/>
        <w:rPr>
          <w:rFonts w:ascii="Garamond" w:eastAsia="Calibri" w:hAnsi="Garamond" w:cs="Times New Roman"/>
          <w:b/>
          <w:sz w:val="24"/>
          <w:szCs w:val="24"/>
          <w:lang w:val="en-SG"/>
        </w:rPr>
      </w:pPr>
      <w:r w:rsidRPr="00C6081C">
        <w:rPr>
          <w:rFonts w:ascii="Garamond" w:eastAsia="Calibri" w:hAnsi="Garamond" w:cs="Times New Roman"/>
          <w:b/>
          <w:sz w:val="24"/>
          <w:szCs w:val="24"/>
          <w:lang w:val="en-SG"/>
        </w:rPr>
        <w:t>QUESTION TWO</w:t>
      </w:r>
    </w:p>
    <w:p w:rsidR="005D5F23" w:rsidRDefault="005D5F23" w:rsidP="005D5F23">
      <w:pPr>
        <w:spacing w:after="200" w:line="276" w:lineRule="auto"/>
        <w:ind w:left="720"/>
        <w:contextualSpacing/>
        <w:rPr>
          <w:rFonts w:ascii="Garamond" w:eastAsia="Calibri" w:hAnsi="Garamond" w:cs="Times New Roman"/>
          <w:sz w:val="24"/>
          <w:szCs w:val="24"/>
          <w:lang w:val="en-SG"/>
        </w:rPr>
      </w:pPr>
    </w:p>
    <w:p w:rsidR="005D5F23" w:rsidRPr="005D5F23" w:rsidRDefault="005D5F23" w:rsidP="00C6081C">
      <w:pPr>
        <w:spacing w:after="200" w:line="276" w:lineRule="auto"/>
        <w:contextualSpacing/>
        <w:rPr>
          <w:rFonts w:ascii="Garamond" w:eastAsia="Calibri" w:hAnsi="Garamond" w:cs="Times New Roman"/>
          <w:sz w:val="24"/>
          <w:szCs w:val="24"/>
          <w:lang w:val="en-SG"/>
        </w:rPr>
      </w:pPr>
      <w:r w:rsidRPr="005D5F23">
        <w:rPr>
          <w:rFonts w:ascii="Garamond" w:eastAsia="Calibri" w:hAnsi="Garamond" w:cs="Times New Roman"/>
          <w:sz w:val="24"/>
          <w:szCs w:val="24"/>
          <w:lang w:val="en-SG"/>
        </w:rPr>
        <w:t xml:space="preserve">In article 8(4), the </w:t>
      </w:r>
      <w:r w:rsidRPr="005D5F23">
        <w:rPr>
          <w:rFonts w:ascii="Garamond" w:eastAsia="Calibri" w:hAnsi="Garamond" w:cs="Times New Roman"/>
          <w:b/>
          <w:sz w:val="24"/>
          <w:szCs w:val="24"/>
          <w:lang w:val="en-SG"/>
        </w:rPr>
        <w:t>Treaty for the Establishment of the East African Community</w:t>
      </w:r>
      <w:r w:rsidRPr="005D5F23">
        <w:rPr>
          <w:rFonts w:ascii="Garamond" w:eastAsia="Calibri" w:hAnsi="Garamond" w:cs="Times New Roman"/>
          <w:sz w:val="24"/>
          <w:szCs w:val="24"/>
          <w:lang w:val="en-SG"/>
        </w:rPr>
        <w:t xml:space="preserve"> provides that: </w:t>
      </w:r>
    </w:p>
    <w:p w:rsidR="005D5F23" w:rsidRPr="005D5F23" w:rsidRDefault="005D5F23" w:rsidP="005D5F23">
      <w:pPr>
        <w:spacing w:after="200" w:line="276" w:lineRule="auto"/>
        <w:ind w:left="1440"/>
        <w:rPr>
          <w:rFonts w:ascii="Garamond" w:eastAsia="Calibri" w:hAnsi="Garamond" w:cs="Times New Roman"/>
          <w:sz w:val="24"/>
          <w:szCs w:val="24"/>
          <w:lang w:val="en-SG"/>
        </w:rPr>
      </w:pPr>
      <w:r w:rsidRPr="005D5F23">
        <w:rPr>
          <w:rFonts w:ascii="Garamond" w:eastAsia="Calibri" w:hAnsi="Garamond" w:cs="Times New Roman"/>
          <w:sz w:val="24"/>
          <w:szCs w:val="24"/>
          <w:lang w:val="en-SG"/>
        </w:rPr>
        <w:t>Community organs, institutions and laws shall take precedence over similar national ones on matters pertaining to the implementation of this Treaty.</w:t>
      </w:r>
    </w:p>
    <w:p w:rsidR="005D5F23" w:rsidRPr="005D5F23" w:rsidRDefault="005D5F23" w:rsidP="005D5F23">
      <w:pPr>
        <w:spacing w:after="200" w:line="276" w:lineRule="auto"/>
        <w:ind w:firstLine="720"/>
        <w:rPr>
          <w:rFonts w:ascii="Garamond" w:eastAsia="Calibri" w:hAnsi="Garamond" w:cs="Times New Roman"/>
          <w:sz w:val="24"/>
          <w:szCs w:val="24"/>
          <w:lang w:val="en-SG"/>
        </w:rPr>
      </w:pPr>
      <w:r w:rsidRPr="005D5F23">
        <w:rPr>
          <w:rFonts w:ascii="Garamond" w:eastAsia="Calibri" w:hAnsi="Garamond" w:cs="Times New Roman"/>
          <w:sz w:val="24"/>
          <w:szCs w:val="24"/>
          <w:lang w:val="en-SG"/>
        </w:rPr>
        <w:t xml:space="preserve">The </w:t>
      </w:r>
      <w:r w:rsidRPr="005D5F23">
        <w:rPr>
          <w:rFonts w:ascii="Garamond" w:eastAsia="Calibri" w:hAnsi="Garamond" w:cs="Times New Roman"/>
          <w:b/>
          <w:sz w:val="24"/>
          <w:szCs w:val="24"/>
          <w:lang w:val="en-SG"/>
        </w:rPr>
        <w:t>Constitution of Kenya</w:t>
      </w:r>
      <w:r w:rsidRPr="005D5F23">
        <w:rPr>
          <w:rFonts w:ascii="Garamond" w:eastAsia="Calibri" w:hAnsi="Garamond" w:cs="Times New Roman"/>
          <w:sz w:val="24"/>
          <w:szCs w:val="24"/>
          <w:lang w:val="en-SG"/>
        </w:rPr>
        <w:t xml:space="preserve"> provides that:</w:t>
      </w:r>
    </w:p>
    <w:p w:rsidR="005D5F23" w:rsidRPr="005D5F23" w:rsidRDefault="005D5F23" w:rsidP="005D5F23">
      <w:pPr>
        <w:spacing w:after="200" w:line="240" w:lineRule="auto"/>
        <w:ind w:left="1440"/>
        <w:rPr>
          <w:rFonts w:ascii="Garamond" w:eastAsia="Calibri" w:hAnsi="Garamond" w:cs="TimesNewRomanPSMT"/>
          <w:sz w:val="24"/>
          <w:szCs w:val="24"/>
          <w:lang w:val="en-SG"/>
        </w:rPr>
      </w:pPr>
      <w:r w:rsidRPr="005D5F23">
        <w:rPr>
          <w:rFonts w:ascii="Garamond" w:eastAsia="Calibri" w:hAnsi="Garamond" w:cs="Times New Roman"/>
          <w:sz w:val="24"/>
          <w:szCs w:val="24"/>
          <w:lang w:val="en-SG"/>
        </w:rPr>
        <w:t>Article 2(5): The general rules of international law shall form part of the law</w:t>
      </w:r>
      <w:r w:rsidRPr="005D5F23">
        <w:rPr>
          <w:rFonts w:ascii="Garamond" w:eastAsia="Calibri" w:hAnsi="Garamond" w:cs="TimesNewRomanPSMT"/>
          <w:sz w:val="24"/>
          <w:szCs w:val="24"/>
          <w:lang w:val="en-SG"/>
        </w:rPr>
        <w:t xml:space="preserve"> of Kenya.</w:t>
      </w:r>
    </w:p>
    <w:p w:rsidR="005D5F23" w:rsidRPr="005D5F23" w:rsidRDefault="005D5F23" w:rsidP="005D5F23">
      <w:pPr>
        <w:autoSpaceDE w:val="0"/>
        <w:autoSpaceDN w:val="0"/>
        <w:adjustRightInd w:val="0"/>
        <w:spacing w:after="0" w:line="240" w:lineRule="auto"/>
        <w:ind w:left="1440"/>
        <w:rPr>
          <w:rFonts w:ascii="Garamond" w:eastAsia="Calibri" w:hAnsi="Garamond" w:cs="TimesNewRomanPSMT"/>
          <w:sz w:val="24"/>
          <w:szCs w:val="24"/>
          <w:lang w:val="en-SG"/>
        </w:rPr>
      </w:pPr>
      <w:r w:rsidRPr="005D5F23">
        <w:rPr>
          <w:rFonts w:ascii="Garamond" w:eastAsia="Calibri" w:hAnsi="Garamond" w:cs="TimesNewRomanPSMT"/>
          <w:sz w:val="24"/>
          <w:szCs w:val="24"/>
          <w:lang w:val="en-SG"/>
        </w:rPr>
        <w:t>2(6): Any treaty or convention ratified by Kenya shall form part of the law of Kenya under this Constitution.</w:t>
      </w:r>
    </w:p>
    <w:p w:rsidR="005D5F23" w:rsidRPr="005D5F23" w:rsidRDefault="005D5F23" w:rsidP="005D5F23">
      <w:pPr>
        <w:autoSpaceDE w:val="0"/>
        <w:autoSpaceDN w:val="0"/>
        <w:adjustRightInd w:val="0"/>
        <w:spacing w:after="0" w:line="240" w:lineRule="auto"/>
        <w:rPr>
          <w:rFonts w:ascii="Garamond" w:eastAsia="Calibri" w:hAnsi="Garamond" w:cs="TimesNewRomanPSMT"/>
          <w:sz w:val="24"/>
          <w:szCs w:val="24"/>
          <w:lang w:val="en-SG"/>
        </w:rPr>
      </w:pPr>
    </w:p>
    <w:p w:rsidR="005D5F23" w:rsidRPr="005D5F23" w:rsidRDefault="005D5F23" w:rsidP="005D5F23">
      <w:pPr>
        <w:autoSpaceDE w:val="0"/>
        <w:autoSpaceDN w:val="0"/>
        <w:adjustRightInd w:val="0"/>
        <w:spacing w:after="0" w:line="240" w:lineRule="auto"/>
        <w:ind w:firstLine="720"/>
        <w:rPr>
          <w:rFonts w:ascii="Garamond" w:eastAsia="Calibri" w:hAnsi="Garamond" w:cs="Arial"/>
          <w:sz w:val="24"/>
          <w:szCs w:val="24"/>
          <w:lang w:val="en-SG"/>
        </w:rPr>
      </w:pPr>
      <w:r w:rsidRPr="005D5F23">
        <w:rPr>
          <w:rFonts w:ascii="Garamond" w:eastAsia="Calibri" w:hAnsi="Garamond" w:cs="Arial"/>
          <w:sz w:val="24"/>
          <w:szCs w:val="24"/>
          <w:lang w:val="en-SG"/>
        </w:rPr>
        <w:t xml:space="preserve">The </w:t>
      </w:r>
      <w:r w:rsidRPr="005D5F23">
        <w:rPr>
          <w:rFonts w:ascii="Garamond" w:eastAsia="Calibri" w:hAnsi="Garamond" w:cs="Arial"/>
          <w:b/>
          <w:sz w:val="24"/>
          <w:szCs w:val="24"/>
          <w:lang w:val="en-SG"/>
        </w:rPr>
        <w:t>Competition Act of Kenya</w:t>
      </w:r>
      <w:r w:rsidR="00206B48">
        <w:rPr>
          <w:rFonts w:ascii="Garamond" w:eastAsia="Calibri" w:hAnsi="Garamond" w:cs="Arial"/>
          <w:sz w:val="24"/>
          <w:szCs w:val="24"/>
          <w:lang w:val="en-SG"/>
        </w:rPr>
        <w:t xml:space="preserve"> in section 6 provides</w:t>
      </w:r>
      <w:r w:rsidRPr="005D5F23">
        <w:rPr>
          <w:rFonts w:ascii="Garamond" w:eastAsia="Calibri" w:hAnsi="Garamond" w:cs="Arial"/>
          <w:sz w:val="24"/>
          <w:szCs w:val="24"/>
          <w:lang w:val="en-SG"/>
        </w:rPr>
        <w:t xml:space="preserve"> that:</w:t>
      </w:r>
    </w:p>
    <w:p w:rsidR="005D5F23" w:rsidRPr="005D5F23" w:rsidRDefault="005D5F23" w:rsidP="005D5F23">
      <w:pPr>
        <w:autoSpaceDE w:val="0"/>
        <w:autoSpaceDN w:val="0"/>
        <w:adjustRightInd w:val="0"/>
        <w:spacing w:after="0" w:line="240" w:lineRule="auto"/>
        <w:ind w:left="720" w:firstLine="720"/>
        <w:rPr>
          <w:rFonts w:ascii="Garamond" w:eastAsia="Calibri" w:hAnsi="Garamond" w:cs="Arial"/>
          <w:sz w:val="24"/>
          <w:szCs w:val="24"/>
          <w:lang w:val="en-SG"/>
        </w:rPr>
      </w:pPr>
      <w:r w:rsidRPr="005D5F23">
        <w:rPr>
          <w:rFonts w:ascii="Garamond" w:eastAsia="Calibri" w:hAnsi="Garamond" w:cs="Arial"/>
          <w:sz w:val="24"/>
          <w:szCs w:val="24"/>
          <w:lang w:val="en-SG"/>
        </w:rPr>
        <w:t>This Act shall apply to conduct outside Kenya by―</w:t>
      </w:r>
    </w:p>
    <w:p w:rsidR="005D5F23" w:rsidRPr="005D5F23" w:rsidRDefault="005D5F23" w:rsidP="005D5F23">
      <w:pPr>
        <w:autoSpaceDE w:val="0"/>
        <w:autoSpaceDN w:val="0"/>
        <w:adjustRightInd w:val="0"/>
        <w:spacing w:after="0" w:line="240" w:lineRule="auto"/>
        <w:ind w:left="720" w:firstLine="720"/>
        <w:rPr>
          <w:rFonts w:ascii="Garamond" w:eastAsia="Calibri" w:hAnsi="Garamond" w:cs="Arial"/>
          <w:sz w:val="24"/>
          <w:szCs w:val="24"/>
          <w:lang w:val="en-SG"/>
        </w:rPr>
      </w:pPr>
      <w:r w:rsidRPr="005D5F23">
        <w:rPr>
          <w:rFonts w:ascii="Garamond" w:eastAsia="Calibri" w:hAnsi="Garamond" w:cs="Arial"/>
          <w:sz w:val="24"/>
          <w:szCs w:val="24"/>
          <w:lang w:val="en-SG"/>
        </w:rPr>
        <w:t xml:space="preserve">(a) </w:t>
      </w:r>
      <w:proofErr w:type="gramStart"/>
      <w:r w:rsidRPr="005D5F23">
        <w:rPr>
          <w:rFonts w:ascii="Garamond" w:eastAsia="Calibri" w:hAnsi="Garamond" w:cs="Arial"/>
          <w:sz w:val="24"/>
          <w:szCs w:val="24"/>
          <w:lang w:val="en-SG"/>
        </w:rPr>
        <w:t>a</w:t>
      </w:r>
      <w:proofErr w:type="gramEnd"/>
      <w:r w:rsidRPr="005D5F23">
        <w:rPr>
          <w:rFonts w:ascii="Garamond" w:eastAsia="Calibri" w:hAnsi="Garamond" w:cs="Arial"/>
          <w:sz w:val="24"/>
          <w:szCs w:val="24"/>
          <w:lang w:val="en-SG"/>
        </w:rPr>
        <w:t xml:space="preserve"> citizen of Kenya or a person ordinarily resident in Kenya;</w:t>
      </w:r>
    </w:p>
    <w:p w:rsidR="005D5F23" w:rsidRPr="005D5F23" w:rsidRDefault="005D5F23" w:rsidP="005D5F23">
      <w:pPr>
        <w:autoSpaceDE w:val="0"/>
        <w:autoSpaceDN w:val="0"/>
        <w:adjustRightInd w:val="0"/>
        <w:spacing w:after="0" w:line="240" w:lineRule="auto"/>
        <w:ind w:left="1440"/>
        <w:rPr>
          <w:rFonts w:ascii="Garamond" w:eastAsia="Calibri" w:hAnsi="Garamond" w:cs="Arial"/>
          <w:sz w:val="24"/>
          <w:szCs w:val="24"/>
          <w:lang w:val="en-SG"/>
        </w:rPr>
      </w:pPr>
      <w:r w:rsidRPr="005D5F23">
        <w:rPr>
          <w:rFonts w:ascii="Garamond" w:eastAsia="Calibri" w:hAnsi="Garamond" w:cs="Arial"/>
          <w:sz w:val="24"/>
          <w:szCs w:val="24"/>
          <w:lang w:val="en-SG"/>
        </w:rPr>
        <w:t xml:space="preserve">(b) </w:t>
      </w:r>
      <w:proofErr w:type="gramStart"/>
      <w:r w:rsidRPr="005D5F23">
        <w:rPr>
          <w:rFonts w:ascii="Garamond" w:eastAsia="Calibri" w:hAnsi="Garamond" w:cs="Arial"/>
          <w:sz w:val="24"/>
          <w:szCs w:val="24"/>
          <w:lang w:val="en-SG"/>
        </w:rPr>
        <w:t>a</w:t>
      </w:r>
      <w:proofErr w:type="gramEnd"/>
      <w:r w:rsidRPr="005D5F23">
        <w:rPr>
          <w:rFonts w:ascii="Garamond" w:eastAsia="Calibri" w:hAnsi="Garamond" w:cs="Arial"/>
          <w:sz w:val="24"/>
          <w:szCs w:val="24"/>
          <w:lang w:val="en-SG"/>
        </w:rPr>
        <w:t xml:space="preserve"> body corporate incorporated in Kenya or carrying on business within Kenya;</w:t>
      </w:r>
    </w:p>
    <w:p w:rsidR="005D5F23" w:rsidRPr="005D5F23" w:rsidRDefault="005D5F23" w:rsidP="005D5F23">
      <w:pPr>
        <w:autoSpaceDE w:val="0"/>
        <w:autoSpaceDN w:val="0"/>
        <w:adjustRightInd w:val="0"/>
        <w:spacing w:after="0" w:line="240" w:lineRule="auto"/>
        <w:ind w:left="1440"/>
        <w:rPr>
          <w:rFonts w:ascii="Garamond" w:eastAsia="Calibri" w:hAnsi="Garamond" w:cs="Arial"/>
          <w:sz w:val="24"/>
          <w:szCs w:val="24"/>
          <w:lang w:val="en-SG"/>
        </w:rPr>
      </w:pPr>
      <w:r w:rsidRPr="005D5F23">
        <w:rPr>
          <w:rFonts w:ascii="Garamond" w:eastAsia="Calibri" w:hAnsi="Garamond" w:cs="Arial"/>
          <w:sz w:val="24"/>
          <w:szCs w:val="24"/>
          <w:lang w:val="en-SG"/>
        </w:rPr>
        <w:t xml:space="preserve">(c) </w:t>
      </w:r>
      <w:proofErr w:type="gramStart"/>
      <w:r w:rsidRPr="005D5F23">
        <w:rPr>
          <w:rFonts w:ascii="Garamond" w:eastAsia="Calibri" w:hAnsi="Garamond" w:cs="Arial"/>
          <w:sz w:val="24"/>
          <w:szCs w:val="24"/>
          <w:lang w:val="en-SG"/>
        </w:rPr>
        <w:t>any</w:t>
      </w:r>
      <w:proofErr w:type="gramEnd"/>
      <w:r w:rsidRPr="005D5F23">
        <w:rPr>
          <w:rFonts w:ascii="Garamond" w:eastAsia="Calibri" w:hAnsi="Garamond" w:cs="Arial"/>
          <w:sz w:val="24"/>
          <w:szCs w:val="24"/>
          <w:lang w:val="en-SG"/>
        </w:rPr>
        <w:t xml:space="preserve"> person in relation to the supply or acquisition of goods or services by that person into or within Kenya; or</w:t>
      </w:r>
    </w:p>
    <w:p w:rsidR="005D5F23" w:rsidRPr="005D5F23" w:rsidRDefault="005D5F23" w:rsidP="005D5F23">
      <w:pPr>
        <w:autoSpaceDE w:val="0"/>
        <w:autoSpaceDN w:val="0"/>
        <w:adjustRightInd w:val="0"/>
        <w:spacing w:after="0" w:line="240" w:lineRule="auto"/>
        <w:ind w:left="1440"/>
        <w:rPr>
          <w:rFonts w:ascii="Garamond" w:eastAsia="Calibri" w:hAnsi="Garamond" w:cs="Arial"/>
          <w:sz w:val="24"/>
          <w:szCs w:val="24"/>
          <w:lang w:val="en-SG"/>
        </w:rPr>
      </w:pPr>
      <w:r w:rsidRPr="005D5F23">
        <w:rPr>
          <w:rFonts w:ascii="Garamond" w:eastAsia="Calibri" w:hAnsi="Garamond" w:cs="Arial"/>
          <w:sz w:val="24"/>
          <w:szCs w:val="24"/>
          <w:lang w:val="en-SG"/>
        </w:rPr>
        <w:lastRenderedPageBreak/>
        <w:t>(d) any person in relation to the acquisition of shares or other assets outside Kenya resulting in the change of control of a business, part of a business or an asset of a business, in Kenya.</w:t>
      </w:r>
    </w:p>
    <w:p w:rsidR="005D5F23" w:rsidRPr="005D5F23" w:rsidRDefault="005D5F23" w:rsidP="005D5F23">
      <w:pPr>
        <w:autoSpaceDE w:val="0"/>
        <w:autoSpaceDN w:val="0"/>
        <w:adjustRightInd w:val="0"/>
        <w:spacing w:after="0" w:line="240" w:lineRule="auto"/>
        <w:rPr>
          <w:rFonts w:ascii="Garamond" w:eastAsia="Calibri" w:hAnsi="Garamond" w:cs="Arial"/>
          <w:sz w:val="24"/>
          <w:szCs w:val="24"/>
          <w:lang w:val="en-SG"/>
        </w:rPr>
      </w:pPr>
    </w:p>
    <w:p w:rsidR="005D5F23" w:rsidRPr="005D5F23" w:rsidRDefault="005D5F23" w:rsidP="005D5F23">
      <w:pPr>
        <w:autoSpaceDE w:val="0"/>
        <w:autoSpaceDN w:val="0"/>
        <w:adjustRightInd w:val="0"/>
        <w:spacing w:after="0" w:line="240" w:lineRule="auto"/>
        <w:ind w:firstLine="720"/>
        <w:rPr>
          <w:rFonts w:ascii="Garamond" w:eastAsia="Calibri" w:hAnsi="Garamond" w:cs="TTE21D3548t00"/>
          <w:sz w:val="24"/>
          <w:szCs w:val="24"/>
          <w:lang w:val="en-SG"/>
        </w:rPr>
      </w:pPr>
      <w:r w:rsidRPr="005D5F23">
        <w:rPr>
          <w:rFonts w:ascii="Garamond" w:eastAsia="Calibri" w:hAnsi="Garamond" w:cs="TTE21D3548t00"/>
          <w:sz w:val="24"/>
          <w:szCs w:val="24"/>
          <w:lang w:val="en-SG"/>
        </w:rPr>
        <w:t xml:space="preserve">The </w:t>
      </w:r>
      <w:r w:rsidRPr="005D5F23">
        <w:rPr>
          <w:rFonts w:ascii="Garamond" w:eastAsia="Calibri" w:hAnsi="Garamond" w:cs="TTE21D3548t00"/>
          <w:b/>
          <w:sz w:val="24"/>
          <w:szCs w:val="24"/>
          <w:lang w:val="en-SG"/>
        </w:rPr>
        <w:t>East African Community Competition Act</w:t>
      </w:r>
      <w:r w:rsidRPr="005D5F23">
        <w:rPr>
          <w:rFonts w:ascii="Garamond" w:eastAsia="Calibri" w:hAnsi="Garamond" w:cs="TTE21D3548t00"/>
          <w:sz w:val="24"/>
          <w:szCs w:val="24"/>
          <w:lang w:val="en-SG"/>
        </w:rPr>
        <w:t xml:space="preserve"> provides in section 4 that:</w:t>
      </w:r>
    </w:p>
    <w:p w:rsidR="005D5F23" w:rsidRPr="005D5F23" w:rsidRDefault="005D5F23" w:rsidP="00206B48">
      <w:pPr>
        <w:autoSpaceDE w:val="0"/>
        <w:autoSpaceDN w:val="0"/>
        <w:adjustRightInd w:val="0"/>
        <w:spacing w:after="0" w:line="240" w:lineRule="auto"/>
        <w:rPr>
          <w:rFonts w:ascii="Garamond" w:eastAsia="Calibri" w:hAnsi="Garamond" w:cs="TTE21BF328t00"/>
          <w:sz w:val="24"/>
          <w:szCs w:val="24"/>
          <w:lang w:val="en-SG"/>
        </w:rPr>
      </w:pPr>
      <w:r w:rsidRPr="005D5F23">
        <w:rPr>
          <w:rFonts w:ascii="Garamond" w:eastAsia="Calibri" w:hAnsi="Garamond" w:cs="TTE21BF328t00"/>
          <w:sz w:val="24"/>
          <w:szCs w:val="24"/>
          <w:lang w:val="en-SG"/>
        </w:rPr>
        <w:t>This Act shall apply to all economic activities and sectors having cross-border effect.</w:t>
      </w:r>
    </w:p>
    <w:p w:rsidR="005D5F23" w:rsidRPr="005D5F23" w:rsidRDefault="005D5F23" w:rsidP="005D5F23">
      <w:pPr>
        <w:autoSpaceDE w:val="0"/>
        <w:autoSpaceDN w:val="0"/>
        <w:adjustRightInd w:val="0"/>
        <w:spacing w:after="0" w:line="240" w:lineRule="auto"/>
        <w:ind w:left="1440"/>
        <w:rPr>
          <w:rFonts w:ascii="Garamond" w:eastAsia="Calibri" w:hAnsi="Garamond" w:cs="TTE21BF328t00"/>
          <w:sz w:val="24"/>
          <w:szCs w:val="24"/>
          <w:lang w:val="en-SG"/>
        </w:rPr>
      </w:pPr>
      <w:r w:rsidRPr="005D5F23">
        <w:rPr>
          <w:rFonts w:ascii="Garamond" w:eastAsia="Calibri" w:hAnsi="Garamond" w:cs="TTE21BF328t00"/>
          <w:sz w:val="24"/>
          <w:szCs w:val="24"/>
          <w:lang w:val="en-SG"/>
        </w:rPr>
        <w:t xml:space="preserve"> </w:t>
      </w:r>
    </w:p>
    <w:p w:rsidR="005D5F23" w:rsidRPr="005D5F23" w:rsidRDefault="005D5F23" w:rsidP="00206B48">
      <w:pPr>
        <w:autoSpaceDE w:val="0"/>
        <w:autoSpaceDN w:val="0"/>
        <w:adjustRightInd w:val="0"/>
        <w:spacing w:after="0" w:line="240" w:lineRule="auto"/>
        <w:rPr>
          <w:rFonts w:ascii="Garamond" w:eastAsia="Calibri" w:hAnsi="Garamond" w:cs="TTE21BF328t00"/>
          <w:sz w:val="24"/>
          <w:szCs w:val="24"/>
          <w:lang w:val="en-SG"/>
        </w:rPr>
      </w:pPr>
      <w:r w:rsidRPr="005D5F23">
        <w:rPr>
          <w:rFonts w:ascii="Garamond" w:eastAsia="Calibri" w:hAnsi="Garamond" w:cs="TTE21BF328t00"/>
          <w:sz w:val="24"/>
          <w:szCs w:val="24"/>
          <w:lang w:val="en-SG"/>
        </w:rPr>
        <w:t>Using the above-mentioned legal provisions and supported by relevant case-law, help resolve the following legal dispute.</w:t>
      </w:r>
    </w:p>
    <w:p w:rsidR="005D5F23" w:rsidRPr="005D5F23" w:rsidRDefault="005D5F23" w:rsidP="005D5F23">
      <w:pPr>
        <w:autoSpaceDE w:val="0"/>
        <w:autoSpaceDN w:val="0"/>
        <w:adjustRightInd w:val="0"/>
        <w:spacing w:after="0" w:line="240" w:lineRule="auto"/>
        <w:rPr>
          <w:rFonts w:ascii="Garamond" w:eastAsia="Calibri" w:hAnsi="Garamond" w:cs="TTE21BF328t00"/>
          <w:sz w:val="24"/>
          <w:szCs w:val="24"/>
          <w:lang w:val="en-SG"/>
        </w:rPr>
      </w:pPr>
    </w:p>
    <w:p w:rsidR="005D5F23" w:rsidRDefault="005D5F23" w:rsidP="005D5F23">
      <w:pPr>
        <w:rPr>
          <w:rFonts w:ascii="Garamond" w:eastAsia="Calibri" w:hAnsi="Garamond" w:cs="TTE21D3548t00"/>
          <w:sz w:val="24"/>
          <w:szCs w:val="24"/>
          <w:lang w:val="en-SG"/>
        </w:rPr>
      </w:pPr>
      <w:proofErr w:type="spellStart"/>
      <w:r w:rsidRPr="005D5F23">
        <w:rPr>
          <w:rFonts w:ascii="Garamond" w:eastAsia="Calibri" w:hAnsi="Garamond" w:cs="TTE21BF328t00"/>
          <w:sz w:val="24"/>
          <w:szCs w:val="24"/>
          <w:lang w:val="en-SG"/>
        </w:rPr>
        <w:t>Juani</w:t>
      </w:r>
      <w:proofErr w:type="spellEnd"/>
      <w:r w:rsidRPr="005D5F23">
        <w:rPr>
          <w:rFonts w:ascii="Garamond" w:eastAsia="Calibri" w:hAnsi="Garamond" w:cs="TTE21BF328t00"/>
          <w:sz w:val="24"/>
          <w:szCs w:val="24"/>
          <w:lang w:val="en-SG"/>
        </w:rPr>
        <w:t xml:space="preserve"> Investments Limited is a company incorporated in Kenya but carries on cross border trade within the East African Community. Recently, the Competition Authority of Kenya initiated investigations into its trading activities in Uganda where it is alleged that it has been engaging in anti-competitive practices. You are the counsel to the East African Community secretariat and you strongly feel that the proper body with the mandate to investigate the alleged anti-competitive practices is the East African Community Competition Authority as prescribed by section 4 of the </w:t>
      </w:r>
      <w:r w:rsidRPr="005D5F23">
        <w:rPr>
          <w:rFonts w:ascii="Garamond" w:eastAsia="Calibri" w:hAnsi="Garamond" w:cs="TTE21D3548t00"/>
          <w:sz w:val="24"/>
          <w:szCs w:val="24"/>
          <w:lang w:val="en-SG"/>
        </w:rPr>
        <w:t xml:space="preserve">East African Community Competition Act as outlined above. Identify and discuss any </w:t>
      </w:r>
      <w:r w:rsidRPr="005D5F23">
        <w:rPr>
          <w:rFonts w:ascii="Garamond" w:eastAsia="Calibri" w:hAnsi="Garamond" w:cs="TTE21D3548t00"/>
          <w:b/>
          <w:sz w:val="24"/>
          <w:szCs w:val="24"/>
          <w:lang w:val="en-SG"/>
        </w:rPr>
        <w:t>six (6)</w:t>
      </w:r>
      <w:r w:rsidRPr="005D5F23">
        <w:rPr>
          <w:rFonts w:ascii="Garamond" w:eastAsia="Calibri" w:hAnsi="Garamond" w:cs="TTE21D3548t00"/>
          <w:sz w:val="24"/>
          <w:szCs w:val="24"/>
          <w:lang w:val="en-SG"/>
        </w:rPr>
        <w:t xml:space="preserve"> points that will help you illustrate your position.</w:t>
      </w:r>
      <w:r>
        <w:rPr>
          <w:rFonts w:ascii="Garamond" w:eastAsia="Calibri" w:hAnsi="Garamond" w:cs="TTE21D3548t00"/>
          <w:sz w:val="24"/>
          <w:szCs w:val="24"/>
          <w:lang w:val="en-SG"/>
        </w:rPr>
        <w:t xml:space="preserve"> </w:t>
      </w:r>
      <w:r w:rsidR="004413CA">
        <w:rPr>
          <w:rFonts w:ascii="Garamond" w:eastAsia="Calibri" w:hAnsi="Garamond" w:cs="TTE21D3548t00"/>
          <w:sz w:val="24"/>
          <w:szCs w:val="24"/>
          <w:lang w:val="en-SG"/>
        </w:rPr>
        <w:tab/>
      </w:r>
      <w:r w:rsidR="004413CA">
        <w:rPr>
          <w:rFonts w:ascii="Garamond" w:eastAsia="Calibri" w:hAnsi="Garamond" w:cs="TTE21D3548t00"/>
          <w:sz w:val="24"/>
          <w:szCs w:val="24"/>
          <w:lang w:val="en-SG"/>
        </w:rPr>
        <w:tab/>
      </w:r>
      <w:r w:rsidR="004413CA">
        <w:rPr>
          <w:rFonts w:ascii="Garamond" w:eastAsia="Calibri" w:hAnsi="Garamond" w:cs="TTE21D3548t00"/>
          <w:sz w:val="24"/>
          <w:szCs w:val="24"/>
          <w:lang w:val="en-SG"/>
        </w:rPr>
        <w:tab/>
      </w:r>
      <w:r w:rsidR="004413CA">
        <w:rPr>
          <w:rFonts w:ascii="Garamond" w:eastAsia="Calibri" w:hAnsi="Garamond" w:cs="TTE21D3548t00"/>
          <w:sz w:val="24"/>
          <w:szCs w:val="24"/>
          <w:lang w:val="en-SG"/>
        </w:rPr>
        <w:tab/>
      </w:r>
      <w:r w:rsidR="004413CA">
        <w:rPr>
          <w:rFonts w:ascii="Garamond" w:eastAsia="Calibri" w:hAnsi="Garamond" w:cs="TTE21D3548t00"/>
          <w:sz w:val="24"/>
          <w:szCs w:val="24"/>
          <w:lang w:val="en-SG"/>
        </w:rPr>
        <w:tab/>
      </w:r>
      <w:r w:rsidR="004413CA">
        <w:rPr>
          <w:rFonts w:ascii="Garamond" w:eastAsia="Calibri" w:hAnsi="Garamond" w:cs="TTE21D3548t00"/>
          <w:sz w:val="24"/>
          <w:szCs w:val="24"/>
          <w:lang w:val="en-SG"/>
        </w:rPr>
        <w:tab/>
      </w:r>
      <w:bookmarkStart w:id="0" w:name="_GoBack"/>
      <w:r w:rsidR="004413CA" w:rsidRPr="00B8037C">
        <w:rPr>
          <w:rFonts w:ascii="Garamond" w:eastAsia="Calibri" w:hAnsi="Garamond" w:cs="TTE21D3548t00"/>
          <w:b/>
          <w:sz w:val="24"/>
          <w:szCs w:val="24"/>
          <w:lang w:val="en-SG"/>
        </w:rPr>
        <w:t>(20 marks)</w:t>
      </w:r>
      <w:bookmarkEnd w:id="0"/>
    </w:p>
    <w:p w:rsidR="00D30982" w:rsidRDefault="00D30982" w:rsidP="005D5F23">
      <w:pPr>
        <w:rPr>
          <w:rFonts w:ascii="Garamond" w:eastAsia="Calibri" w:hAnsi="Garamond" w:cs="TTE21D3548t00"/>
          <w:sz w:val="24"/>
          <w:szCs w:val="24"/>
          <w:lang w:val="en-SG"/>
        </w:rPr>
      </w:pPr>
    </w:p>
    <w:p w:rsidR="00D30982" w:rsidRDefault="00D30982" w:rsidP="005D5F23">
      <w:pPr>
        <w:rPr>
          <w:rFonts w:ascii="Garamond" w:eastAsia="Calibri" w:hAnsi="Garamond" w:cs="TTE21D3548t00"/>
          <w:b/>
          <w:sz w:val="24"/>
          <w:szCs w:val="24"/>
          <w:lang w:val="en-SG"/>
        </w:rPr>
      </w:pPr>
      <w:r w:rsidRPr="00D30982">
        <w:rPr>
          <w:rFonts w:ascii="Garamond" w:eastAsia="Calibri" w:hAnsi="Garamond" w:cs="TTE21D3548t00"/>
          <w:b/>
          <w:sz w:val="24"/>
          <w:szCs w:val="24"/>
          <w:lang w:val="en-SG"/>
        </w:rPr>
        <w:t>QUESTION THREE</w:t>
      </w:r>
    </w:p>
    <w:p w:rsidR="00D30982" w:rsidRPr="00D30982" w:rsidRDefault="00D30982" w:rsidP="00D30982">
      <w:pPr>
        <w:jc w:val="both"/>
        <w:rPr>
          <w:rFonts w:ascii="Garamond" w:hAnsi="Garamond"/>
          <w:sz w:val="24"/>
          <w:szCs w:val="24"/>
        </w:rPr>
      </w:pPr>
      <w:r w:rsidRPr="00D30982">
        <w:rPr>
          <w:rFonts w:ascii="Garamond" w:hAnsi="Garamond"/>
          <w:sz w:val="24"/>
          <w:szCs w:val="24"/>
        </w:rPr>
        <w:t xml:space="preserve">Identify at least </w:t>
      </w:r>
      <w:r w:rsidRPr="00D30982">
        <w:rPr>
          <w:rFonts w:ascii="Garamond" w:hAnsi="Garamond"/>
          <w:b/>
          <w:sz w:val="24"/>
          <w:szCs w:val="24"/>
        </w:rPr>
        <w:t>five (5)</w:t>
      </w:r>
      <w:r w:rsidRPr="00D30982">
        <w:rPr>
          <w:rFonts w:ascii="Garamond" w:hAnsi="Garamond"/>
          <w:sz w:val="24"/>
          <w:szCs w:val="24"/>
        </w:rPr>
        <w:t xml:space="preserve"> areas which can be presented as evidence of ‘success stories’ of the East</w:t>
      </w:r>
      <w:r>
        <w:rPr>
          <w:rFonts w:ascii="Garamond" w:hAnsi="Garamond"/>
          <w:sz w:val="24"/>
          <w:szCs w:val="24"/>
        </w:rPr>
        <w:t xml:space="preserve"> African integration progress, and</w:t>
      </w:r>
      <w:r w:rsidRPr="00D30982">
        <w:rPr>
          <w:rFonts w:ascii="Garamond" w:hAnsi="Garamond"/>
          <w:sz w:val="24"/>
          <w:szCs w:val="24"/>
        </w:rPr>
        <w:t xml:space="preserve"> equally, another </w:t>
      </w:r>
      <w:r w:rsidRPr="00636BF3">
        <w:rPr>
          <w:rFonts w:ascii="Garamond" w:hAnsi="Garamond"/>
          <w:b/>
          <w:sz w:val="24"/>
          <w:szCs w:val="24"/>
        </w:rPr>
        <w:t>five</w:t>
      </w:r>
      <w:r w:rsidR="00636BF3" w:rsidRPr="00636BF3">
        <w:rPr>
          <w:rFonts w:ascii="Garamond" w:hAnsi="Garamond"/>
          <w:b/>
          <w:sz w:val="24"/>
          <w:szCs w:val="24"/>
        </w:rPr>
        <w:t xml:space="preserve"> (5</w:t>
      </w:r>
      <w:r w:rsidR="00636BF3">
        <w:rPr>
          <w:rFonts w:ascii="Garamond" w:hAnsi="Garamond"/>
          <w:sz w:val="24"/>
          <w:szCs w:val="24"/>
        </w:rPr>
        <w:t>)</w:t>
      </w:r>
      <w:r w:rsidRPr="00D30982">
        <w:rPr>
          <w:rFonts w:ascii="Garamond" w:hAnsi="Garamond"/>
          <w:sz w:val="24"/>
          <w:szCs w:val="24"/>
        </w:rPr>
        <w:t xml:space="preserve"> areas which are a potential threat.</w:t>
      </w:r>
    </w:p>
    <w:p w:rsidR="00D30982" w:rsidRPr="00D30982" w:rsidRDefault="00D30982" w:rsidP="00D30982">
      <w:pPr>
        <w:rPr>
          <w:rFonts w:ascii="Garamond" w:hAnsi="Garamond"/>
          <w:b/>
          <w:sz w:val="24"/>
          <w:szCs w:val="24"/>
        </w:rPr>
      </w:pPr>
      <w:r w:rsidRPr="00D30982">
        <w:rPr>
          <w:rFonts w:ascii="Garamond" w:hAnsi="Garamond"/>
          <w:sz w:val="24"/>
          <w:szCs w:val="24"/>
        </w:rPr>
        <w:t>Accompany your answer with detailed reasoning on why</w:t>
      </w:r>
      <w:r>
        <w:rPr>
          <w:rFonts w:ascii="Garamond" w:hAnsi="Garamond"/>
          <w:sz w:val="24"/>
          <w:szCs w:val="24"/>
        </w:rPr>
        <w:t xml:space="preserve"> a factor is an opportunity or </w:t>
      </w:r>
      <w:r w:rsidRPr="00D30982">
        <w:rPr>
          <w:rFonts w:ascii="Garamond" w:hAnsi="Garamond"/>
          <w:sz w:val="24"/>
          <w:szCs w:val="24"/>
        </w:rPr>
        <w:t>detrimental to East African Integration</w:t>
      </w:r>
      <w:r>
        <w:rPr>
          <w:rFonts w:ascii="Garamond" w:hAnsi="Garamond"/>
          <w:sz w:val="24"/>
          <w:szCs w:val="24"/>
        </w:rPr>
        <w:t xml:space="preserve"> process.</w:t>
      </w:r>
      <w:r w:rsidR="00B8037C">
        <w:rPr>
          <w:rFonts w:ascii="Garamond" w:hAnsi="Garamond"/>
          <w:sz w:val="24"/>
          <w:szCs w:val="24"/>
        </w:rPr>
        <w:tab/>
      </w:r>
      <w:r w:rsidR="00B8037C">
        <w:rPr>
          <w:rFonts w:ascii="Garamond" w:hAnsi="Garamond"/>
          <w:sz w:val="24"/>
          <w:szCs w:val="24"/>
        </w:rPr>
        <w:tab/>
      </w:r>
      <w:r w:rsidR="00B8037C">
        <w:rPr>
          <w:rFonts w:ascii="Garamond" w:hAnsi="Garamond"/>
          <w:sz w:val="24"/>
          <w:szCs w:val="24"/>
        </w:rPr>
        <w:tab/>
      </w:r>
      <w:r w:rsidR="00B8037C">
        <w:rPr>
          <w:rFonts w:ascii="Garamond" w:hAnsi="Garamond"/>
          <w:sz w:val="24"/>
          <w:szCs w:val="24"/>
        </w:rPr>
        <w:tab/>
      </w:r>
      <w:r w:rsidR="00B8037C">
        <w:rPr>
          <w:rFonts w:ascii="Garamond" w:hAnsi="Garamond"/>
          <w:sz w:val="24"/>
          <w:szCs w:val="24"/>
        </w:rPr>
        <w:tab/>
      </w:r>
      <w:r w:rsidR="00B8037C">
        <w:rPr>
          <w:rFonts w:ascii="Garamond" w:hAnsi="Garamond"/>
          <w:sz w:val="24"/>
          <w:szCs w:val="24"/>
        </w:rPr>
        <w:tab/>
      </w:r>
      <w:r w:rsidR="00B8037C" w:rsidRPr="00B8037C">
        <w:rPr>
          <w:rFonts w:ascii="Garamond" w:hAnsi="Garamond"/>
          <w:b/>
          <w:sz w:val="24"/>
          <w:szCs w:val="24"/>
        </w:rPr>
        <w:tab/>
      </w:r>
      <w:r w:rsidR="00B8037C" w:rsidRPr="00B8037C">
        <w:rPr>
          <w:rFonts w:ascii="Garamond" w:eastAsia="Calibri" w:hAnsi="Garamond" w:cs="TTE21D3548t00"/>
          <w:b/>
          <w:sz w:val="24"/>
          <w:szCs w:val="24"/>
          <w:lang w:val="en-SG"/>
        </w:rPr>
        <w:t>(20 marks)</w:t>
      </w:r>
    </w:p>
    <w:sectPr w:rsidR="00D30982" w:rsidRPr="00D30982">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5BFB" w:rsidRDefault="00F05BFB" w:rsidP="005D5F23">
      <w:pPr>
        <w:spacing w:after="0" w:line="240" w:lineRule="auto"/>
      </w:pPr>
      <w:r>
        <w:separator/>
      </w:r>
    </w:p>
  </w:endnote>
  <w:endnote w:type="continuationSeparator" w:id="0">
    <w:p w:rsidR="00F05BFB" w:rsidRDefault="00F05BFB" w:rsidP="005D5F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imesNewRomanPSMT">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20002A87" w:usb1="00000000" w:usb2="00000000" w:usb3="00000000" w:csb0="000001FF" w:csb1="00000000"/>
  </w:font>
  <w:font w:name="TTE21D3548t00">
    <w:panose1 w:val="00000000000000000000"/>
    <w:charset w:val="00"/>
    <w:family w:val="auto"/>
    <w:notTrueType/>
    <w:pitch w:val="default"/>
    <w:sig w:usb0="00000003" w:usb1="00000000" w:usb2="00000000" w:usb3="00000000" w:csb0="00000001" w:csb1="00000000"/>
  </w:font>
  <w:font w:name="TTE21BF328t00">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5BFB" w:rsidRDefault="00F05BFB" w:rsidP="005D5F23">
      <w:pPr>
        <w:spacing w:after="0" w:line="240" w:lineRule="auto"/>
      </w:pPr>
      <w:r>
        <w:separator/>
      </w:r>
    </w:p>
  </w:footnote>
  <w:footnote w:type="continuationSeparator" w:id="0">
    <w:p w:rsidR="00F05BFB" w:rsidRDefault="00F05BFB" w:rsidP="005D5F2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5F23" w:rsidRDefault="005D5F23">
    <w:pPr>
      <w:pStyle w:val="Header"/>
    </w:pPr>
  </w:p>
  <w:p w:rsidR="005D5F23" w:rsidRDefault="005D5F2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B64BC9"/>
    <w:multiLevelType w:val="hybridMultilevel"/>
    <w:tmpl w:val="2A905C9A"/>
    <w:lvl w:ilvl="0" w:tplc="0409000F">
      <w:start w:val="1"/>
      <w:numFmt w:val="decimal"/>
      <w:lvlText w:val="%1."/>
      <w:lvlJc w:val="left"/>
      <w:pPr>
        <w:ind w:left="81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6C0D6E3E"/>
    <w:multiLevelType w:val="hybridMultilevel"/>
    <w:tmpl w:val="3E4EBD60"/>
    <w:lvl w:ilvl="0" w:tplc="04090015">
      <w:start w:val="1"/>
      <w:numFmt w:val="upp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
    <w:nsid w:val="6FEC7891"/>
    <w:multiLevelType w:val="hybridMultilevel"/>
    <w:tmpl w:val="520290C6"/>
    <w:lvl w:ilvl="0" w:tplc="A76A22D0">
      <w:start w:val="1"/>
      <w:numFmt w:val="decimal"/>
      <w:lvlText w:val="%1."/>
      <w:lvlJc w:val="left"/>
      <w:pPr>
        <w:ind w:left="720" w:hanging="360"/>
      </w:pPr>
      <w:rPr>
        <w:rFonts w:hint="default"/>
        <w:b w:val="0"/>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num w:numId="1">
    <w:abstractNumId w:val="2"/>
  </w:num>
  <w:num w:numId="2">
    <w:abstractNumId w:val="1"/>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5F23"/>
    <w:rsid w:val="00057259"/>
    <w:rsid w:val="00206B48"/>
    <w:rsid w:val="003221BB"/>
    <w:rsid w:val="004413CA"/>
    <w:rsid w:val="005D5F23"/>
    <w:rsid w:val="00636BF3"/>
    <w:rsid w:val="006F1867"/>
    <w:rsid w:val="00885DCA"/>
    <w:rsid w:val="00A319B9"/>
    <w:rsid w:val="00B8037C"/>
    <w:rsid w:val="00C560C5"/>
    <w:rsid w:val="00C6081C"/>
    <w:rsid w:val="00D30982"/>
    <w:rsid w:val="00EE4026"/>
    <w:rsid w:val="00F05BFB"/>
    <w:rsid w:val="00F27688"/>
    <w:rsid w:val="00FC4B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D5F23"/>
    <w:pPr>
      <w:tabs>
        <w:tab w:val="center" w:pos="4680"/>
        <w:tab w:val="right" w:pos="9360"/>
      </w:tabs>
      <w:spacing w:after="0" w:line="240" w:lineRule="auto"/>
    </w:pPr>
  </w:style>
  <w:style w:type="character" w:customStyle="1" w:styleId="HeaderChar">
    <w:name w:val="Header Char"/>
    <w:basedOn w:val="DefaultParagraphFont"/>
    <w:link w:val="Header"/>
    <w:uiPriority w:val="99"/>
    <w:rsid w:val="005D5F23"/>
  </w:style>
  <w:style w:type="paragraph" w:styleId="Footer">
    <w:name w:val="footer"/>
    <w:basedOn w:val="Normal"/>
    <w:link w:val="FooterChar"/>
    <w:uiPriority w:val="99"/>
    <w:unhideWhenUsed/>
    <w:rsid w:val="005D5F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D5F23"/>
  </w:style>
  <w:style w:type="paragraph" w:styleId="BalloonText">
    <w:name w:val="Balloon Text"/>
    <w:basedOn w:val="Normal"/>
    <w:link w:val="BalloonTextChar"/>
    <w:uiPriority w:val="99"/>
    <w:semiHidden/>
    <w:unhideWhenUsed/>
    <w:rsid w:val="004413C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13C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D5F23"/>
    <w:pPr>
      <w:tabs>
        <w:tab w:val="center" w:pos="4680"/>
        <w:tab w:val="right" w:pos="9360"/>
      </w:tabs>
      <w:spacing w:after="0" w:line="240" w:lineRule="auto"/>
    </w:pPr>
  </w:style>
  <w:style w:type="character" w:customStyle="1" w:styleId="HeaderChar">
    <w:name w:val="Header Char"/>
    <w:basedOn w:val="DefaultParagraphFont"/>
    <w:link w:val="Header"/>
    <w:uiPriority w:val="99"/>
    <w:rsid w:val="005D5F23"/>
  </w:style>
  <w:style w:type="paragraph" w:styleId="Footer">
    <w:name w:val="footer"/>
    <w:basedOn w:val="Normal"/>
    <w:link w:val="FooterChar"/>
    <w:uiPriority w:val="99"/>
    <w:unhideWhenUsed/>
    <w:rsid w:val="005D5F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D5F23"/>
  </w:style>
  <w:style w:type="paragraph" w:styleId="BalloonText">
    <w:name w:val="Balloon Text"/>
    <w:basedOn w:val="Normal"/>
    <w:link w:val="BalloonTextChar"/>
    <w:uiPriority w:val="99"/>
    <w:semiHidden/>
    <w:unhideWhenUsed/>
    <w:rsid w:val="004413C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13C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6070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1298</Words>
  <Characters>7404</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Asha Abdallah</cp:lastModifiedBy>
  <cp:revision>5</cp:revision>
  <dcterms:created xsi:type="dcterms:W3CDTF">2008-01-01T00:45:00Z</dcterms:created>
  <dcterms:modified xsi:type="dcterms:W3CDTF">2018-11-27T11:09:00Z</dcterms:modified>
</cp:coreProperties>
</file>